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AA" w:rsidRDefault="00136CF9" w:rsidP="005124F2">
      <w:pPr>
        <w:jc w:val="both"/>
        <w:rPr>
          <w:rFonts w:ascii="Verdana" w:hAnsi="Verdana"/>
          <w:color w:val="1B7F48"/>
          <w:sz w:val="20"/>
          <w:szCs w:val="20"/>
        </w:rPr>
      </w:pPr>
      <w:r w:rsidRPr="00AA1E85">
        <w:rPr>
          <w:rFonts w:ascii="Verdana" w:hAnsi="Verdana"/>
          <w:color w:val="1B7F48"/>
          <w:sz w:val="20"/>
          <w:szCs w:val="20"/>
        </w:rPr>
        <w:t>Artículo 13</w:t>
      </w:r>
    </w:p>
    <w:p w:rsidR="0086025C" w:rsidRDefault="00136CF9" w:rsidP="005124F2">
      <w:pPr>
        <w:jc w:val="both"/>
        <w:rPr>
          <w:rStyle w:val="Textoennegrita"/>
          <w:rFonts w:ascii="Verdana" w:hAnsi="Verdana"/>
          <w:sz w:val="20"/>
          <w:szCs w:val="20"/>
        </w:rPr>
      </w:pPr>
      <w:r w:rsidRPr="00AA1E85">
        <w:rPr>
          <w:rStyle w:val="Textoennegrita"/>
          <w:rFonts w:ascii="Verdana" w:hAnsi="Verdana"/>
          <w:sz w:val="20"/>
          <w:szCs w:val="20"/>
        </w:rPr>
        <w:t>I</w:t>
      </w:r>
      <w:r w:rsidR="0086025C">
        <w:rPr>
          <w:rStyle w:val="Textoennegrita"/>
          <w:rFonts w:ascii="Verdana" w:hAnsi="Verdana"/>
          <w:sz w:val="20"/>
          <w:szCs w:val="20"/>
        </w:rPr>
        <w:t>. Su estructura orgánica, las atribuciones, facultades y obligaciones por unidad administrativa.</w:t>
      </w:r>
    </w:p>
    <w:p w:rsidR="00A83E89" w:rsidRDefault="00A83E89" w:rsidP="005124F2">
      <w:pPr>
        <w:jc w:val="both"/>
        <w:rPr>
          <w:rStyle w:val="Textoennegrita"/>
          <w:rFonts w:ascii="Verdana" w:hAnsi="Verdana"/>
          <w:sz w:val="20"/>
          <w:szCs w:val="20"/>
        </w:rPr>
      </w:pPr>
    </w:p>
    <w:p w:rsidR="0086025C" w:rsidRDefault="00923BAA" w:rsidP="005124F2">
      <w:pPr>
        <w:jc w:val="both"/>
        <w:rPr>
          <w:rStyle w:val="Textoennegrita"/>
          <w:rFonts w:ascii="Verdana" w:hAnsi="Verdana"/>
          <w:sz w:val="20"/>
          <w:szCs w:val="20"/>
        </w:rPr>
      </w:pPr>
      <w:r>
        <w:rPr>
          <w:rStyle w:val="Textoennegrita"/>
          <w:rFonts w:ascii="Verdana" w:hAnsi="Verdana"/>
          <w:sz w:val="20"/>
          <w:szCs w:val="20"/>
        </w:rPr>
        <w:t>II. Los informes de Gobierno a que están obligados.</w:t>
      </w:r>
    </w:p>
    <w:p w:rsidR="00A83E89" w:rsidRDefault="00A83E89" w:rsidP="005124F2">
      <w:pPr>
        <w:jc w:val="both"/>
        <w:rPr>
          <w:rStyle w:val="Textoennegrita"/>
          <w:rFonts w:ascii="Verdana" w:hAnsi="Verdana"/>
          <w:sz w:val="20"/>
          <w:szCs w:val="20"/>
        </w:rPr>
      </w:pPr>
    </w:p>
    <w:p w:rsidR="00923BAA" w:rsidRDefault="0086025C" w:rsidP="005124F2">
      <w:pPr>
        <w:jc w:val="both"/>
        <w:rPr>
          <w:rFonts w:ascii="Verdana" w:hAnsi="Verdana"/>
          <w:sz w:val="20"/>
          <w:szCs w:val="20"/>
        </w:rPr>
      </w:pPr>
      <w:r>
        <w:rPr>
          <w:rStyle w:val="Textoennegrita"/>
          <w:rFonts w:ascii="Verdana" w:hAnsi="Verdana"/>
          <w:sz w:val="20"/>
          <w:szCs w:val="20"/>
        </w:rPr>
        <w:t>I</w:t>
      </w:r>
      <w:r w:rsidR="00136CF9" w:rsidRPr="00AA1E85">
        <w:rPr>
          <w:rStyle w:val="Textoennegrita"/>
          <w:rFonts w:ascii="Verdana" w:hAnsi="Verdana"/>
          <w:sz w:val="20"/>
          <w:szCs w:val="20"/>
        </w:rPr>
        <w:t xml:space="preserve">II. El marco normativo que les rige: incluyendo leyes, decretos, reglamentos, bandos de </w:t>
      </w:r>
      <w:proofErr w:type="spellStart"/>
      <w:r w:rsidR="00136CF9" w:rsidRPr="00AA1E85">
        <w:rPr>
          <w:rStyle w:val="Textoennegrita"/>
          <w:rFonts w:ascii="Verdana" w:hAnsi="Verdana"/>
          <w:sz w:val="20"/>
          <w:szCs w:val="20"/>
        </w:rPr>
        <w:t>policia</w:t>
      </w:r>
      <w:proofErr w:type="spellEnd"/>
      <w:r w:rsidR="00136CF9" w:rsidRPr="00AA1E85">
        <w:rPr>
          <w:rStyle w:val="Textoennegrita"/>
          <w:rFonts w:ascii="Verdana" w:hAnsi="Verdana"/>
          <w:sz w:val="20"/>
          <w:szCs w:val="20"/>
        </w:rPr>
        <w:t xml:space="preserve"> y gobierno, acuerdos, manuales de organización, circulares y demás disposiciones de carácter general, regulen su actuación.</w:t>
      </w:r>
      <w:r w:rsidR="00136CF9" w:rsidRPr="00AA1E85">
        <w:rPr>
          <w:rStyle w:val="apple-converted-space"/>
          <w:rFonts w:ascii="Verdana" w:hAnsi="Verdana"/>
          <w:sz w:val="20"/>
          <w:szCs w:val="20"/>
        </w:rPr>
        <w:t> </w:t>
      </w:r>
      <w:r w:rsidR="00136CF9" w:rsidRPr="00AA1E85">
        <w:rPr>
          <w:rFonts w:ascii="Verdana" w:hAnsi="Verdana"/>
          <w:sz w:val="20"/>
          <w:szCs w:val="20"/>
        </w:rPr>
        <w:br/>
      </w:r>
      <w:r w:rsidR="00136CF9" w:rsidRPr="00AA1E85">
        <w:rPr>
          <w:rFonts w:ascii="Verdana" w:hAnsi="Verdana"/>
          <w:sz w:val="20"/>
          <w:szCs w:val="20"/>
        </w:rPr>
        <w:br/>
      </w:r>
      <w:r w:rsidR="00A83E89">
        <w:rPr>
          <w:rFonts w:ascii="Verdana" w:hAnsi="Verdana"/>
          <w:sz w:val="20"/>
          <w:szCs w:val="20"/>
        </w:rPr>
        <w:t xml:space="preserve">- </w:t>
      </w:r>
      <w:r w:rsidR="00A83E89" w:rsidRPr="00A83E89">
        <w:rPr>
          <w:rFonts w:ascii="Verdana" w:hAnsi="Verdana"/>
          <w:sz w:val="20"/>
          <w:szCs w:val="20"/>
        </w:rPr>
        <w:t>Ley Electoral para el Estado de Durango</w:t>
      </w:r>
    </w:p>
    <w:p w:rsidR="00A83E89" w:rsidRPr="00A83E89" w:rsidRDefault="00A83E89" w:rsidP="00A83E89">
      <w:pPr>
        <w:jc w:val="both"/>
        <w:rPr>
          <w:rFonts w:ascii="Verdana" w:hAnsi="Verdana"/>
          <w:sz w:val="20"/>
          <w:szCs w:val="20"/>
        </w:rPr>
      </w:pPr>
      <w:r w:rsidRPr="00A83E89">
        <w:rPr>
          <w:rFonts w:ascii="Verdana" w:hAnsi="Verdana"/>
          <w:sz w:val="20"/>
          <w:szCs w:val="20"/>
        </w:rPr>
        <w:t>-Ley de Medios de Impugnación en materia electoral y de participación ciudadana para el Estado de Durango</w:t>
      </w:r>
    </w:p>
    <w:p w:rsidR="00A83E89" w:rsidRDefault="00A83E89" w:rsidP="005124F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A83E89">
        <w:rPr>
          <w:rFonts w:ascii="Verdana" w:hAnsi="Verdana"/>
          <w:sz w:val="20"/>
          <w:szCs w:val="20"/>
        </w:rPr>
        <w:t>Ley de Transparencia y Acceso a la Información Pública del Estado de Durango.</w:t>
      </w:r>
    </w:p>
    <w:p w:rsidR="00A83E89" w:rsidRDefault="00A83E89" w:rsidP="005124F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A83E89">
        <w:rPr>
          <w:rFonts w:ascii="Verdana" w:hAnsi="Verdana"/>
          <w:sz w:val="20"/>
          <w:szCs w:val="20"/>
        </w:rPr>
        <w:t>Reglamento Interno</w:t>
      </w:r>
      <w:r>
        <w:rPr>
          <w:rFonts w:ascii="Verdana" w:hAnsi="Verdana"/>
          <w:sz w:val="20"/>
          <w:szCs w:val="20"/>
        </w:rPr>
        <w:t xml:space="preserve"> del Tribunal Electoral</w:t>
      </w:r>
    </w:p>
    <w:p w:rsidR="00136CF9" w:rsidRDefault="00136CF9" w:rsidP="005124F2">
      <w:pPr>
        <w:jc w:val="both"/>
        <w:rPr>
          <w:rFonts w:ascii="Verdana" w:hAnsi="Verdana"/>
          <w:sz w:val="20"/>
          <w:szCs w:val="20"/>
        </w:rPr>
      </w:pPr>
      <w:r w:rsidRPr="00AA1E85">
        <w:rPr>
          <w:rFonts w:ascii="Verdana" w:hAnsi="Verdana"/>
          <w:sz w:val="20"/>
          <w:szCs w:val="20"/>
        </w:rPr>
        <w:t xml:space="preserve">Al mes de </w:t>
      </w:r>
      <w:r w:rsidR="005124F2" w:rsidRPr="00AA1E85">
        <w:rPr>
          <w:rFonts w:ascii="Verdana" w:hAnsi="Verdana"/>
          <w:sz w:val="20"/>
          <w:szCs w:val="20"/>
        </w:rPr>
        <w:t>Noviembre de 2015</w:t>
      </w:r>
      <w:r w:rsidRPr="00AA1E85">
        <w:rPr>
          <w:rFonts w:ascii="Verdana" w:hAnsi="Verdana"/>
          <w:sz w:val="20"/>
          <w:szCs w:val="20"/>
        </w:rPr>
        <w:t>, el Tribunal Electoral del Estado de Durango no ha emitidoDecretos.</w:t>
      </w:r>
      <w:r w:rsidRPr="00AA1E85">
        <w:rPr>
          <w:rFonts w:ascii="Verdana" w:hAnsi="Verdana"/>
          <w:sz w:val="20"/>
          <w:szCs w:val="20"/>
        </w:rPr>
        <w:br/>
      </w:r>
      <w:r w:rsidRPr="00AA1E85">
        <w:rPr>
          <w:rFonts w:ascii="Verdana" w:hAnsi="Verdana"/>
          <w:sz w:val="20"/>
          <w:szCs w:val="20"/>
        </w:rPr>
        <w:br/>
        <w:t xml:space="preserve">Al mes de </w:t>
      </w:r>
      <w:r w:rsidR="005124F2" w:rsidRPr="00AA1E85">
        <w:rPr>
          <w:rFonts w:ascii="Verdana" w:hAnsi="Verdana"/>
          <w:sz w:val="20"/>
          <w:szCs w:val="20"/>
        </w:rPr>
        <w:t>Noviembre de 2015</w:t>
      </w:r>
      <w:r w:rsidRPr="00AA1E85">
        <w:rPr>
          <w:rFonts w:ascii="Verdana" w:hAnsi="Verdana"/>
          <w:sz w:val="20"/>
          <w:szCs w:val="20"/>
        </w:rPr>
        <w:t>, el Tribunal Electoral del Estado de Durango no ha emitido Circulares.</w:t>
      </w:r>
    </w:p>
    <w:p w:rsidR="00A83E89" w:rsidRDefault="00A83E89" w:rsidP="005124F2">
      <w:pPr>
        <w:jc w:val="both"/>
        <w:rPr>
          <w:rFonts w:ascii="Verdana" w:hAnsi="Verdana"/>
          <w:sz w:val="20"/>
          <w:szCs w:val="20"/>
        </w:rPr>
      </w:pPr>
    </w:p>
    <w:p w:rsidR="00A83E89" w:rsidRPr="00A83E89" w:rsidRDefault="00A83E89" w:rsidP="00A83E89">
      <w:pPr>
        <w:jc w:val="both"/>
        <w:rPr>
          <w:rFonts w:ascii="Verdana" w:hAnsi="Verdana"/>
          <w:b/>
          <w:sz w:val="20"/>
          <w:szCs w:val="20"/>
        </w:rPr>
      </w:pPr>
      <w:r w:rsidRPr="00A83E89">
        <w:rPr>
          <w:rFonts w:ascii="Verdana" w:hAnsi="Verdana"/>
          <w:b/>
          <w:sz w:val="20"/>
          <w:szCs w:val="20"/>
        </w:rPr>
        <w:t xml:space="preserve">IV. Los servicios que ofrecen, </w:t>
      </w:r>
      <w:proofErr w:type="spellStart"/>
      <w:r w:rsidRPr="00A83E89">
        <w:rPr>
          <w:rFonts w:ascii="Verdana" w:hAnsi="Verdana"/>
          <w:b/>
          <w:sz w:val="20"/>
          <w:szCs w:val="20"/>
        </w:rPr>
        <w:t>asi</w:t>
      </w:r>
      <w:proofErr w:type="spellEnd"/>
      <w:r w:rsidRPr="00A83E89">
        <w:rPr>
          <w:rFonts w:ascii="Verdana" w:hAnsi="Verdana"/>
          <w:b/>
          <w:sz w:val="20"/>
          <w:szCs w:val="20"/>
        </w:rPr>
        <w:t xml:space="preserve"> como los tramites, requisitos y formatos para acceder a los mismos:</w:t>
      </w:r>
    </w:p>
    <w:p w:rsidR="00A83E89" w:rsidRPr="00A83E89" w:rsidRDefault="00A83E89" w:rsidP="00A83E89">
      <w:pPr>
        <w:jc w:val="both"/>
        <w:rPr>
          <w:rFonts w:ascii="Verdana" w:hAnsi="Verdana"/>
          <w:sz w:val="20"/>
          <w:szCs w:val="20"/>
        </w:rPr>
      </w:pPr>
      <w:r w:rsidRPr="00A83E89">
        <w:rPr>
          <w:rFonts w:ascii="Verdana" w:hAnsi="Verdana"/>
          <w:sz w:val="20"/>
          <w:szCs w:val="20"/>
        </w:rPr>
        <w:t>Servicios Jurisdiccionales:</w:t>
      </w:r>
    </w:p>
    <w:p w:rsidR="00A83E89" w:rsidRPr="00A83E89" w:rsidRDefault="00A83E89" w:rsidP="00A83E89">
      <w:pPr>
        <w:pStyle w:val="Prrafodelista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A83E89">
        <w:rPr>
          <w:rFonts w:ascii="Verdana" w:hAnsi="Verdana"/>
          <w:sz w:val="20"/>
          <w:szCs w:val="20"/>
        </w:rPr>
        <w:t>Avisos de Sesión</w:t>
      </w:r>
    </w:p>
    <w:p w:rsidR="00A83E89" w:rsidRPr="00A83E89" w:rsidRDefault="00A83E89" w:rsidP="00A83E89">
      <w:pPr>
        <w:pStyle w:val="Prrafodelista"/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A83E89">
        <w:rPr>
          <w:rFonts w:ascii="Verdana" w:hAnsi="Verdana"/>
          <w:sz w:val="20"/>
          <w:szCs w:val="20"/>
        </w:rPr>
        <w:t>Se publica en los estrados de este Tribunal, la lista de los asuntos a resolver en la correspondiente sesión pública.</w:t>
      </w:r>
    </w:p>
    <w:p w:rsidR="00A83E89" w:rsidRPr="00A83E89" w:rsidRDefault="00A83E89" w:rsidP="00A83E89">
      <w:pPr>
        <w:pStyle w:val="Prrafodelista"/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A83E89">
        <w:rPr>
          <w:rFonts w:ascii="Verdana" w:hAnsi="Verdana"/>
          <w:sz w:val="20"/>
          <w:szCs w:val="20"/>
        </w:rPr>
        <w:t>Su finalidad es que cualquier persona pueda saber el día y la hora de los asuntos a resolver y sean de su interés.</w:t>
      </w:r>
    </w:p>
    <w:p w:rsidR="00A83E89" w:rsidRPr="00A83E89" w:rsidRDefault="00A83E89" w:rsidP="00A83E89">
      <w:pPr>
        <w:pStyle w:val="Prrafodelista"/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A83E89">
        <w:rPr>
          <w:rFonts w:ascii="Verdana" w:hAnsi="Verdana"/>
          <w:sz w:val="20"/>
          <w:szCs w:val="20"/>
        </w:rPr>
        <w:t>Fundamento: Art. 11 frac. III del Reglamento Interno del Tribunal Electoral del Estado de Durango.</w:t>
      </w:r>
    </w:p>
    <w:p w:rsidR="00A83E89" w:rsidRPr="00A83E89" w:rsidRDefault="00A83E89" w:rsidP="00A83E89">
      <w:pPr>
        <w:pStyle w:val="Prrafodelista"/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A83E89">
        <w:rPr>
          <w:rFonts w:ascii="Verdana" w:hAnsi="Verdana"/>
          <w:sz w:val="20"/>
          <w:szCs w:val="20"/>
        </w:rPr>
        <w:t>Área Responsable: Secretaría General de Acuerdos.</w:t>
      </w:r>
    </w:p>
    <w:p w:rsidR="00A83E89" w:rsidRPr="00A83E89" w:rsidRDefault="00A83E89" w:rsidP="00A83E89">
      <w:pPr>
        <w:pStyle w:val="Prrafodelista"/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A83E89">
        <w:rPr>
          <w:rFonts w:ascii="Verdana" w:hAnsi="Verdana"/>
          <w:sz w:val="20"/>
          <w:szCs w:val="20"/>
        </w:rPr>
        <w:t>Consulta de Expedientes</w:t>
      </w:r>
    </w:p>
    <w:p w:rsidR="00A83E89" w:rsidRPr="00A83E89" w:rsidRDefault="00A83E89" w:rsidP="00A83E89">
      <w:pPr>
        <w:pStyle w:val="Prrafodelista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 w:rsidRPr="00A83E89">
        <w:rPr>
          <w:rFonts w:ascii="Verdana" w:hAnsi="Verdana"/>
          <w:sz w:val="20"/>
          <w:szCs w:val="20"/>
        </w:rPr>
        <w:t xml:space="preserve">Solicitar la consulta física del expediente de los medios de impugnación </w:t>
      </w:r>
      <w:proofErr w:type="spellStart"/>
      <w:r w:rsidRPr="00A83E89">
        <w:rPr>
          <w:rFonts w:ascii="Verdana" w:hAnsi="Verdana"/>
          <w:sz w:val="20"/>
          <w:szCs w:val="20"/>
        </w:rPr>
        <w:t>concluídos</w:t>
      </w:r>
      <w:proofErr w:type="spellEnd"/>
      <w:r w:rsidRPr="00A83E89">
        <w:rPr>
          <w:rFonts w:ascii="Verdana" w:hAnsi="Verdana"/>
          <w:sz w:val="20"/>
          <w:szCs w:val="20"/>
        </w:rPr>
        <w:t>.</w:t>
      </w:r>
    </w:p>
    <w:p w:rsidR="00A83E89" w:rsidRPr="00A83E89" w:rsidRDefault="00A83E89" w:rsidP="00A83E89">
      <w:pPr>
        <w:pStyle w:val="Prrafodelista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 w:rsidRPr="00A83E89">
        <w:rPr>
          <w:rFonts w:ascii="Verdana" w:hAnsi="Verdana"/>
          <w:sz w:val="20"/>
          <w:szCs w:val="20"/>
        </w:rPr>
        <w:t>Acudir personalmente a las oficinas del Tribunal Electoral del Estado de Durango.</w:t>
      </w:r>
    </w:p>
    <w:p w:rsidR="00A83E89" w:rsidRPr="00A83E89" w:rsidRDefault="00A83E89" w:rsidP="00A83E89">
      <w:pPr>
        <w:pStyle w:val="Prrafodelista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 w:rsidRPr="00A83E89">
        <w:rPr>
          <w:rFonts w:ascii="Verdana" w:hAnsi="Verdana"/>
          <w:sz w:val="20"/>
          <w:szCs w:val="20"/>
        </w:rPr>
        <w:t>Fundamento: Art. 23 párrafo 2° del Reglamento Interno del Tribunal Electoral del Estado de Durango.</w:t>
      </w:r>
    </w:p>
    <w:p w:rsidR="00A83E89" w:rsidRPr="00A83E89" w:rsidRDefault="00A83E89" w:rsidP="00A83E89">
      <w:pPr>
        <w:pStyle w:val="Prrafodelista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 w:rsidRPr="00A83E89">
        <w:rPr>
          <w:rFonts w:ascii="Verdana" w:hAnsi="Verdana"/>
          <w:sz w:val="20"/>
          <w:szCs w:val="20"/>
        </w:rPr>
        <w:t>Área Responsable: Archivo Jurisdiccional.</w:t>
      </w:r>
    </w:p>
    <w:p w:rsidR="00A83E89" w:rsidRPr="000D080A" w:rsidRDefault="00A83E89" w:rsidP="000D080A">
      <w:pPr>
        <w:pStyle w:val="Prrafodelista"/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0D080A">
        <w:rPr>
          <w:rFonts w:ascii="Verdana" w:hAnsi="Verdana"/>
          <w:sz w:val="20"/>
          <w:szCs w:val="20"/>
        </w:rPr>
        <w:t>Recepción de Documentos</w:t>
      </w:r>
    </w:p>
    <w:p w:rsidR="00A83E89" w:rsidRPr="000D080A" w:rsidRDefault="00A83E89" w:rsidP="000D080A">
      <w:pPr>
        <w:pStyle w:val="Prrafodelista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 w:rsidRPr="000D080A">
        <w:rPr>
          <w:rFonts w:ascii="Verdana" w:hAnsi="Verdana"/>
          <w:sz w:val="20"/>
          <w:szCs w:val="20"/>
        </w:rPr>
        <w:lastRenderedPageBreak/>
        <w:t>Coordinar la recepción de documentos y elementos de prueba.</w:t>
      </w:r>
    </w:p>
    <w:p w:rsidR="00A83E89" w:rsidRPr="000D080A" w:rsidRDefault="00A83E89" w:rsidP="000D080A">
      <w:pPr>
        <w:pStyle w:val="Prrafodelista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 w:rsidRPr="000D080A">
        <w:rPr>
          <w:rFonts w:ascii="Verdana" w:hAnsi="Verdana"/>
          <w:sz w:val="20"/>
          <w:szCs w:val="20"/>
        </w:rPr>
        <w:t>Recibir y distribuir la documentación sustantiva de entrada, desde la etapa de recepción hasta su asignación y turno.</w:t>
      </w:r>
    </w:p>
    <w:p w:rsidR="00A83E89" w:rsidRPr="000D080A" w:rsidRDefault="00A83E89" w:rsidP="000D080A">
      <w:pPr>
        <w:pStyle w:val="Prrafodelista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 w:rsidRPr="000D080A">
        <w:rPr>
          <w:rFonts w:ascii="Verdana" w:hAnsi="Verdana"/>
          <w:sz w:val="20"/>
          <w:szCs w:val="20"/>
        </w:rPr>
        <w:t>Fundamento: Art. 17 del Reglamento Interno del Tribunal Electoral del Estado de Durango.</w:t>
      </w:r>
    </w:p>
    <w:p w:rsidR="00A83E89" w:rsidRPr="000D080A" w:rsidRDefault="00A83E89" w:rsidP="000D080A">
      <w:pPr>
        <w:pStyle w:val="Prrafodelista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 w:rsidRPr="000D080A">
        <w:rPr>
          <w:rFonts w:ascii="Verdana" w:hAnsi="Verdana"/>
          <w:sz w:val="20"/>
          <w:szCs w:val="20"/>
        </w:rPr>
        <w:t>Área Responsable: Oficialía de Partes.</w:t>
      </w:r>
    </w:p>
    <w:p w:rsidR="00A83E89" w:rsidRPr="000D080A" w:rsidRDefault="00A83E89" w:rsidP="000D080A">
      <w:pPr>
        <w:pStyle w:val="Prrafodelista"/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0D080A">
        <w:rPr>
          <w:rFonts w:ascii="Verdana" w:hAnsi="Verdana"/>
          <w:sz w:val="20"/>
          <w:szCs w:val="20"/>
        </w:rPr>
        <w:t>Estadísticas de Actividad Jurisdiccional</w:t>
      </w:r>
    </w:p>
    <w:p w:rsidR="00A83E89" w:rsidRPr="000D080A" w:rsidRDefault="00A83E89" w:rsidP="000D080A">
      <w:pPr>
        <w:pStyle w:val="Prrafodelista"/>
        <w:numPr>
          <w:ilvl w:val="0"/>
          <w:numId w:val="18"/>
        </w:numPr>
        <w:jc w:val="both"/>
        <w:rPr>
          <w:rFonts w:ascii="Verdana" w:hAnsi="Verdana"/>
          <w:sz w:val="20"/>
          <w:szCs w:val="20"/>
        </w:rPr>
      </w:pPr>
      <w:r w:rsidRPr="000D080A">
        <w:rPr>
          <w:rFonts w:ascii="Verdana" w:hAnsi="Verdana"/>
          <w:sz w:val="20"/>
          <w:szCs w:val="20"/>
        </w:rPr>
        <w:t>Dar a conocer la información estadística de la actividad sustantiva del Tribunal Electoral del Estado de Durango.</w:t>
      </w:r>
    </w:p>
    <w:p w:rsidR="00A83E89" w:rsidRPr="000D080A" w:rsidRDefault="00A83E89" w:rsidP="000D080A">
      <w:pPr>
        <w:pStyle w:val="Prrafodelista"/>
        <w:numPr>
          <w:ilvl w:val="0"/>
          <w:numId w:val="18"/>
        </w:numPr>
        <w:jc w:val="both"/>
        <w:rPr>
          <w:rFonts w:ascii="Verdana" w:hAnsi="Verdana"/>
          <w:sz w:val="20"/>
          <w:szCs w:val="20"/>
        </w:rPr>
      </w:pPr>
      <w:r w:rsidRPr="000D080A">
        <w:rPr>
          <w:rFonts w:ascii="Verdana" w:hAnsi="Verdana"/>
          <w:sz w:val="20"/>
          <w:szCs w:val="20"/>
        </w:rPr>
        <w:t>A través de la unidad de Transparencia se podrá solicitar información estadística.</w:t>
      </w:r>
    </w:p>
    <w:p w:rsidR="00A83E89" w:rsidRPr="000D080A" w:rsidRDefault="00A83E89" w:rsidP="000D080A">
      <w:pPr>
        <w:pStyle w:val="Prrafodelista"/>
        <w:numPr>
          <w:ilvl w:val="0"/>
          <w:numId w:val="18"/>
        </w:numPr>
        <w:jc w:val="both"/>
        <w:rPr>
          <w:rFonts w:ascii="Verdana" w:hAnsi="Verdana"/>
          <w:sz w:val="20"/>
          <w:szCs w:val="20"/>
        </w:rPr>
      </w:pPr>
      <w:r w:rsidRPr="000D080A">
        <w:rPr>
          <w:rFonts w:ascii="Verdana" w:hAnsi="Verdana"/>
          <w:sz w:val="20"/>
          <w:szCs w:val="20"/>
        </w:rPr>
        <w:t>Fundamento: Art. 53 del Reglamento Interno del Tribunal Electoral del Estado de Durango.</w:t>
      </w:r>
    </w:p>
    <w:p w:rsidR="00A83E89" w:rsidRPr="000D080A" w:rsidRDefault="00A83E89" w:rsidP="000D080A">
      <w:pPr>
        <w:pStyle w:val="Prrafodelista"/>
        <w:numPr>
          <w:ilvl w:val="0"/>
          <w:numId w:val="18"/>
        </w:numPr>
        <w:jc w:val="both"/>
        <w:rPr>
          <w:rFonts w:ascii="Verdana" w:hAnsi="Verdana"/>
          <w:sz w:val="20"/>
          <w:szCs w:val="20"/>
        </w:rPr>
      </w:pPr>
      <w:r w:rsidRPr="000D080A">
        <w:rPr>
          <w:rFonts w:ascii="Verdana" w:hAnsi="Verdana"/>
          <w:sz w:val="20"/>
          <w:szCs w:val="20"/>
        </w:rPr>
        <w:t>Área Responsable: Coordinación de Estadística Jurisdiccional.</w:t>
      </w:r>
    </w:p>
    <w:p w:rsidR="00A83E89" w:rsidRPr="000D080A" w:rsidRDefault="00A83E89" w:rsidP="000D080A">
      <w:pPr>
        <w:pStyle w:val="Prrafodelista"/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 w:rsidRPr="000D080A">
        <w:rPr>
          <w:rFonts w:ascii="Verdana" w:hAnsi="Verdana"/>
          <w:sz w:val="20"/>
          <w:szCs w:val="20"/>
        </w:rPr>
        <w:t>Estrados</w:t>
      </w:r>
    </w:p>
    <w:p w:rsidR="00A83E89" w:rsidRPr="000D080A" w:rsidRDefault="00A83E89" w:rsidP="000D080A">
      <w:pPr>
        <w:pStyle w:val="Prrafodelista"/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0D080A">
        <w:rPr>
          <w:rFonts w:ascii="Verdana" w:hAnsi="Verdana"/>
          <w:sz w:val="20"/>
          <w:szCs w:val="20"/>
        </w:rPr>
        <w:t>Son lugares públicos destinados en las oficinas de este Tribunal, para que en ellos se coloquen acuerdos, autos, resoluciones o sentencias sobre medios de impugnación.</w:t>
      </w:r>
    </w:p>
    <w:p w:rsidR="00A83E89" w:rsidRPr="000D080A" w:rsidRDefault="00A83E89" w:rsidP="000D080A">
      <w:pPr>
        <w:pStyle w:val="Prrafodelista"/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0D080A">
        <w:rPr>
          <w:rFonts w:ascii="Verdana" w:hAnsi="Verdana"/>
          <w:sz w:val="20"/>
          <w:szCs w:val="20"/>
        </w:rPr>
        <w:t>Su finalidad es dar a conocer y publicitar las notificaciones y la actividad jurisdiccional de este Tribunal.</w:t>
      </w:r>
    </w:p>
    <w:p w:rsidR="00A83E89" w:rsidRPr="000D080A" w:rsidRDefault="00A83E89" w:rsidP="000D080A">
      <w:pPr>
        <w:pStyle w:val="Prrafodelista"/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0D080A">
        <w:rPr>
          <w:rFonts w:ascii="Verdana" w:hAnsi="Verdana"/>
          <w:sz w:val="20"/>
          <w:szCs w:val="20"/>
        </w:rPr>
        <w:t>Fundamento: Art. 79 del Reglamento Interno del Tribunal Electoral del Estado de Durango.</w:t>
      </w:r>
    </w:p>
    <w:p w:rsidR="00A83E89" w:rsidRPr="000D080A" w:rsidRDefault="00A83E89" w:rsidP="000D080A">
      <w:pPr>
        <w:pStyle w:val="Prrafodelista"/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0D080A">
        <w:rPr>
          <w:rFonts w:ascii="Verdana" w:hAnsi="Verdana"/>
          <w:sz w:val="20"/>
          <w:szCs w:val="20"/>
        </w:rPr>
        <w:t>Área Responsable: Oficina de Actuarios.</w:t>
      </w:r>
    </w:p>
    <w:p w:rsidR="005D20FE" w:rsidRPr="005D20FE" w:rsidRDefault="005D20FE" w:rsidP="005D20FE">
      <w:pPr>
        <w:spacing w:after="60" w:line="240" w:lineRule="auto"/>
        <w:rPr>
          <w:rFonts w:ascii="Verdana" w:eastAsia="Times New Roman" w:hAnsi="Verdana" w:cs="Times New Roman"/>
          <w:sz w:val="20"/>
          <w:szCs w:val="18"/>
          <w:lang w:eastAsia="es-MX"/>
        </w:rPr>
      </w:pPr>
      <w:r w:rsidRPr="005D20FE">
        <w:rPr>
          <w:rFonts w:ascii="Verdana" w:eastAsia="Times New Roman" w:hAnsi="Verdana" w:cs="Times New Roman"/>
          <w:b/>
          <w:bCs/>
          <w:i/>
          <w:iCs/>
          <w:sz w:val="20"/>
          <w:szCs w:val="18"/>
          <w:lang w:eastAsia="es-MX"/>
        </w:rPr>
        <w:t>Servicios Informativos:</w:t>
      </w:r>
    </w:p>
    <w:p w:rsidR="005D20FE" w:rsidRPr="005D20FE" w:rsidRDefault="005D20FE" w:rsidP="005D20F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18"/>
          <w:lang w:eastAsia="es-MX"/>
        </w:rPr>
      </w:pPr>
      <w:r w:rsidRPr="005D20FE">
        <w:rPr>
          <w:rFonts w:ascii="Verdana" w:eastAsia="Times New Roman" w:hAnsi="Verdana" w:cs="Times New Roman"/>
          <w:sz w:val="20"/>
          <w:szCs w:val="18"/>
          <w:lang w:eastAsia="es-MX"/>
        </w:rPr>
        <w:t>Servicios Documentales</w:t>
      </w:r>
    </w:p>
    <w:p w:rsidR="005D20FE" w:rsidRPr="005D20FE" w:rsidRDefault="005D20FE" w:rsidP="005D20FE">
      <w:pPr>
        <w:numPr>
          <w:ilvl w:val="0"/>
          <w:numId w:val="22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sz w:val="20"/>
          <w:szCs w:val="18"/>
          <w:lang w:eastAsia="es-MX"/>
        </w:rPr>
      </w:pPr>
    </w:p>
    <w:p w:rsidR="005D20FE" w:rsidRPr="005D20FE" w:rsidRDefault="005D20FE" w:rsidP="005D20FE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18"/>
          <w:lang w:eastAsia="es-MX"/>
        </w:rPr>
      </w:pPr>
      <w:r w:rsidRPr="005D20FE">
        <w:rPr>
          <w:rFonts w:ascii="Verdana" w:eastAsia="Times New Roman" w:hAnsi="Verdana" w:cs="Times New Roman"/>
          <w:sz w:val="20"/>
          <w:szCs w:val="18"/>
          <w:lang w:eastAsia="es-MX"/>
        </w:rPr>
        <w:t>Cualquier persona puede acudir al Centro de Documentación de este Tribunal y solicitar el acervo documental y bibliográfico disponible que sea de su interés.</w:t>
      </w:r>
    </w:p>
    <w:p w:rsidR="005D20FE" w:rsidRPr="005D20FE" w:rsidRDefault="005D20FE" w:rsidP="005D20FE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18"/>
          <w:lang w:eastAsia="es-MX"/>
        </w:rPr>
      </w:pPr>
      <w:r w:rsidRPr="005D20FE">
        <w:rPr>
          <w:rFonts w:ascii="Verdana" w:eastAsia="Times New Roman" w:hAnsi="Verdana" w:cs="Times New Roman"/>
          <w:sz w:val="20"/>
          <w:szCs w:val="18"/>
          <w:lang w:eastAsia="es-MX"/>
        </w:rPr>
        <w:t>Toda persona que requiera el servicio deberá registrarse previamente.</w:t>
      </w:r>
    </w:p>
    <w:p w:rsidR="005D20FE" w:rsidRPr="005D20FE" w:rsidRDefault="005D20FE" w:rsidP="005D20F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18"/>
          <w:lang w:eastAsia="es-MX"/>
        </w:rPr>
      </w:pPr>
      <w:r w:rsidRPr="005D20FE">
        <w:rPr>
          <w:rFonts w:ascii="Verdana" w:eastAsia="Times New Roman" w:hAnsi="Verdana" w:cs="Times New Roman"/>
          <w:sz w:val="20"/>
          <w:szCs w:val="18"/>
          <w:lang w:eastAsia="es-MX"/>
        </w:rPr>
        <w:t>En materia de Transparencia</w:t>
      </w:r>
    </w:p>
    <w:p w:rsidR="005D20FE" w:rsidRPr="005D20FE" w:rsidRDefault="005D20FE" w:rsidP="005D20FE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18"/>
          <w:lang w:eastAsia="es-MX"/>
        </w:rPr>
      </w:pPr>
      <w:r w:rsidRPr="005D20FE">
        <w:rPr>
          <w:rFonts w:ascii="Verdana" w:eastAsia="Times New Roman" w:hAnsi="Verdana" w:cs="Times New Roman"/>
          <w:sz w:val="20"/>
          <w:szCs w:val="18"/>
          <w:lang w:eastAsia="es-MX"/>
        </w:rPr>
        <w:t>Las Solicitudes de información se deberán hacerse con atención a la Unidad de Enlace.</w:t>
      </w:r>
    </w:p>
    <w:p w:rsidR="005D20FE" w:rsidRPr="005D20FE" w:rsidRDefault="005D20FE" w:rsidP="005D20FE">
      <w:pPr>
        <w:pStyle w:val="Prrafodelista"/>
        <w:numPr>
          <w:ilvl w:val="0"/>
          <w:numId w:val="26"/>
        </w:numPr>
        <w:rPr>
          <w:rFonts w:ascii="Verdana" w:hAnsi="Verdana"/>
          <w:sz w:val="18"/>
          <w:szCs w:val="18"/>
        </w:rPr>
      </w:pPr>
      <w:r w:rsidRPr="005D20FE">
        <w:rPr>
          <w:rFonts w:ascii="Verdana" w:hAnsi="Verdana"/>
          <w:sz w:val="18"/>
          <w:szCs w:val="18"/>
        </w:rPr>
        <w:t xml:space="preserve">Solicitud de información 2015 </w:t>
      </w:r>
    </w:p>
    <w:p w:rsidR="005D20FE" w:rsidRPr="005D20FE" w:rsidRDefault="005D20FE" w:rsidP="005D20FE">
      <w:pPr>
        <w:rPr>
          <w:rStyle w:val="Textoennegrita"/>
          <w:rFonts w:ascii="Verdana" w:hAnsi="Verdana"/>
          <w:sz w:val="20"/>
          <w:szCs w:val="18"/>
        </w:rPr>
      </w:pPr>
    </w:p>
    <w:p w:rsidR="0086025C" w:rsidRPr="005D20FE" w:rsidRDefault="0086025C" w:rsidP="005D20FE">
      <w:pPr>
        <w:rPr>
          <w:rStyle w:val="Textoennegrita"/>
          <w:rFonts w:ascii="Verdana" w:hAnsi="Verdana"/>
          <w:sz w:val="20"/>
          <w:szCs w:val="18"/>
        </w:rPr>
      </w:pPr>
      <w:r w:rsidRPr="005D20FE">
        <w:rPr>
          <w:rStyle w:val="Textoennegrita"/>
          <w:rFonts w:ascii="Verdana" w:hAnsi="Verdana"/>
          <w:sz w:val="20"/>
          <w:szCs w:val="18"/>
        </w:rPr>
        <w:t xml:space="preserve">V. El </w:t>
      </w:r>
      <w:proofErr w:type="spellStart"/>
      <w:r w:rsidRPr="005D20FE">
        <w:rPr>
          <w:rStyle w:val="Textoennegrita"/>
          <w:rFonts w:ascii="Verdana" w:hAnsi="Verdana"/>
          <w:sz w:val="20"/>
          <w:szCs w:val="18"/>
        </w:rPr>
        <w:t>curriculum</w:t>
      </w:r>
      <w:proofErr w:type="spellEnd"/>
      <w:r w:rsidRPr="005D20FE">
        <w:rPr>
          <w:rStyle w:val="Textoennegrita"/>
          <w:rFonts w:ascii="Verdana" w:hAnsi="Verdana"/>
          <w:sz w:val="20"/>
          <w:szCs w:val="18"/>
        </w:rPr>
        <w:t xml:space="preserve"> desde jefe de departamento o su equivalente y superiores jerárquicos:</w:t>
      </w:r>
    </w:p>
    <w:tbl>
      <w:tblPr>
        <w:tblStyle w:val="Tablaconcuadrcula"/>
        <w:tblW w:w="9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5"/>
        <w:gridCol w:w="2377"/>
        <w:gridCol w:w="3616"/>
        <w:gridCol w:w="1346"/>
      </w:tblGrid>
      <w:tr w:rsidR="007C7144" w:rsidRPr="007C7144" w:rsidTr="00AC79E9">
        <w:tc>
          <w:tcPr>
            <w:tcW w:w="2405" w:type="dxa"/>
          </w:tcPr>
          <w:p w:rsidR="007C7144" w:rsidRPr="007C7144" w:rsidRDefault="007C7144" w:rsidP="007C7144">
            <w:pPr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7C7144">
              <w:rPr>
                <w:rFonts w:ascii="Verdana" w:hAnsi="Verdana"/>
                <w:b/>
                <w:sz w:val="20"/>
                <w:szCs w:val="18"/>
              </w:rPr>
              <w:t>Nombre</w:t>
            </w:r>
          </w:p>
        </w:tc>
        <w:tc>
          <w:tcPr>
            <w:tcW w:w="2377" w:type="dxa"/>
          </w:tcPr>
          <w:p w:rsidR="007C7144" w:rsidRPr="007C7144" w:rsidRDefault="007C7144" w:rsidP="007C7144">
            <w:pPr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7C7144">
              <w:rPr>
                <w:rFonts w:ascii="Verdana" w:hAnsi="Verdana"/>
                <w:b/>
                <w:sz w:val="20"/>
                <w:szCs w:val="18"/>
              </w:rPr>
              <w:t>Cargo</w:t>
            </w:r>
          </w:p>
        </w:tc>
        <w:tc>
          <w:tcPr>
            <w:tcW w:w="3616" w:type="dxa"/>
          </w:tcPr>
          <w:p w:rsidR="007C7144" w:rsidRPr="007C7144" w:rsidRDefault="007C7144" w:rsidP="007C7144">
            <w:pPr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7C7144">
              <w:rPr>
                <w:rFonts w:ascii="Verdana" w:hAnsi="Verdana"/>
                <w:b/>
                <w:sz w:val="20"/>
                <w:szCs w:val="18"/>
              </w:rPr>
              <w:t>Correo</w:t>
            </w:r>
          </w:p>
        </w:tc>
        <w:tc>
          <w:tcPr>
            <w:tcW w:w="1346" w:type="dxa"/>
          </w:tcPr>
          <w:p w:rsidR="007C7144" w:rsidRPr="007C7144" w:rsidRDefault="007C7144" w:rsidP="007C7144">
            <w:pPr>
              <w:jc w:val="center"/>
              <w:rPr>
                <w:rFonts w:ascii="Verdana" w:hAnsi="Verdana"/>
                <w:b/>
                <w:sz w:val="20"/>
                <w:szCs w:val="18"/>
              </w:rPr>
            </w:pPr>
          </w:p>
        </w:tc>
      </w:tr>
      <w:tr w:rsidR="007C7144" w:rsidTr="00AC79E9">
        <w:tc>
          <w:tcPr>
            <w:tcW w:w="2405" w:type="dxa"/>
          </w:tcPr>
          <w:p w:rsidR="007C7144" w:rsidRDefault="007C7144" w:rsidP="0086025C">
            <w:pPr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Dr. Raúl Montoya Zamora</w:t>
            </w:r>
          </w:p>
        </w:tc>
        <w:tc>
          <w:tcPr>
            <w:tcW w:w="2377" w:type="dxa"/>
          </w:tcPr>
          <w:p w:rsidR="007C7144" w:rsidRDefault="007C7144" w:rsidP="0086025C">
            <w:pPr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Magistrado Presidente</w:t>
            </w:r>
          </w:p>
        </w:tc>
        <w:tc>
          <w:tcPr>
            <w:tcW w:w="3616" w:type="dxa"/>
          </w:tcPr>
          <w:p w:rsidR="007C7144" w:rsidRDefault="00AE0A5C" w:rsidP="0086025C">
            <w:pPr>
              <w:rPr>
                <w:rFonts w:ascii="Verdana" w:hAnsi="Verdana"/>
                <w:sz w:val="20"/>
                <w:szCs w:val="18"/>
              </w:rPr>
            </w:pPr>
            <w:hyperlink r:id="rId5" w:history="1">
              <w:r w:rsidR="007C7144" w:rsidRPr="00FC3749">
                <w:rPr>
                  <w:rStyle w:val="Hipervnculo"/>
                  <w:rFonts w:ascii="Verdana" w:hAnsi="Verdana"/>
                  <w:sz w:val="20"/>
                  <w:szCs w:val="18"/>
                </w:rPr>
                <w:t>raulmontoya@tedgo.gob.mx</w:t>
              </w:r>
            </w:hyperlink>
          </w:p>
        </w:tc>
        <w:tc>
          <w:tcPr>
            <w:tcW w:w="1346" w:type="dxa"/>
          </w:tcPr>
          <w:p w:rsidR="007C7144" w:rsidRDefault="007C7144" w:rsidP="0086025C">
            <w:pPr>
              <w:rPr>
                <w:rFonts w:ascii="Verdana" w:hAnsi="Verdana"/>
                <w:sz w:val="20"/>
                <w:szCs w:val="18"/>
              </w:rPr>
            </w:pPr>
            <w:proofErr w:type="spellStart"/>
            <w:r>
              <w:rPr>
                <w:rFonts w:ascii="Verdana" w:hAnsi="Verdana"/>
                <w:sz w:val="20"/>
                <w:szCs w:val="18"/>
              </w:rPr>
              <w:t>Curriculum</w:t>
            </w:r>
            <w:proofErr w:type="spellEnd"/>
          </w:p>
        </w:tc>
      </w:tr>
      <w:tr w:rsidR="000A266F" w:rsidTr="00AC79E9">
        <w:tc>
          <w:tcPr>
            <w:tcW w:w="2405" w:type="dxa"/>
          </w:tcPr>
          <w:p w:rsidR="000A266F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M.M.E María Hortensia Alvarado Cisneros</w:t>
            </w:r>
          </w:p>
        </w:tc>
        <w:tc>
          <w:tcPr>
            <w:tcW w:w="2377" w:type="dxa"/>
          </w:tcPr>
          <w:p w:rsidR="000A266F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Magistrada</w:t>
            </w:r>
          </w:p>
        </w:tc>
        <w:tc>
          <w:tcPr>
            <w:tcW w:w="3616" w:type="dxa"/>
          </w:tcPr>
          <w:p w:rsidR="000A266F" w:rsidRDefault="00AE0A5C" w:rsidP="000A266F">
            <w:pPr>
              <w:rPr>
                <w:rFonts w:ascii="Verdana" w:hAnsi="Verdana"/>
                <w:sz w:val="20"/>
                <w:szCs w:val="18"/>
              </w:rPr>
            </w:pPr>
            <w:hyperlink r:id="rId6" w:history="1">
              <w:r w:rsidR="000A266F" w:rsidRPr="00FC3749">
                <w:rPr>
                  <w:rStyle w:val="Hipervnculo"/>
                  <w:rFonts w:ascii="Verdana" w:hAnsi="Verdana"/>
                  <w:sz w:val="20"/>
                  <w:szCs w:val="18"/>
                </w:rPr>
                <w:t>hortensiaalvarado@tedgo.gob.mx</w:t>
              </w:r>
            </w:hyperlink>
          </w:p>
        </w:tc>
        <w:tc>
          <w:tcPr>
            <w:tcW w:w="1346" w:type="dxa"/>
          </w:tcPr>
          <w:p w:rsidR="000A266F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proofErr w:type="spellStart"/>
            <w:r>
              <w:rPr>
                <w:rFonts w:ascii="Verdana" w:hAnsi="Verdana"/>
                <w:sz w:val="20"/>
                <w:szCs w:val="18"/>
              </w:rPr>
              <w:t>Curriculum</w:t>
            </w:r>
            <w:proofErr w:type="spellEnd"/>
          </w:p>
        </w:tc>
      </w:tr>
      <w:tr w:rsidR="000A266F" w:rsidTr="00AC79E9">
        <w:tc>
          <w:tcPr>
            <w:tcW w:w="2405" w:type="dxa"/>
          </w:tcPr>
          <w:p w:rsidR="000A266F" w:rsidRPr="007C7144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r w:rsidRPr="007C7144">
              <w:rPr>
                <w:rFonts w:ascii="Verdana" w:hAnsi="Verdana"/>
                <w:sz w:val="20"/>
                <w:szCs w:val="18"/>
              </w:rPr>
              <w:t xml:space="preserve">M.D. Roberto Herrera </w:t>
            </w:r>
          </w:p>
          <w:p w:rsidR="000A266F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r w:rsidRPr="007C7144">
              <w:rPr>
                <w:rFonts w:ascii="Verdana" w:hAnsi="Verdana"/>
                <w:sz w:val="20"/>
                <w:szCs w:val="18"/>
              </w:rPr>
              <w:t>Hernández</w:t>
            </w:r>
          </w:p>
        </w:tc>
        <w:tc>
          <w:tcPr>
            <w:tcW w:w="2377" w:type="dxa"/>
          </w:tcPr>
          <w:p w:rsidR="000A266F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Magistrado</w:t>
            </w:r>
          </w:p>
        </w:tc>
        <w:tc>
          <w:tcPr>
            <w:tcW w:w="3616" w:type="dxa"/>
          </w:tcPr>
          <w:p w:rsidR="000A266F" w:rsidRDefault="00AE0A5C" w:rsidP="000A266F">
            <w:pPr>
              <w:rPr>
                <w:rFonts w:ascii="Verdana" w:hAnsi="Verdana"/>
                <w:sz w:val="20"/>
                <w:szCs w:val="18"/>
              </w:rPr>
            </w:pPr>
            <w:hyperlink r:id="rId7" w:history="1">
              <w:r w:rsidR="000A266F" w:rsidRPr="00FC3749">
                <w:rPr>
                  <w:rStyle w:val="Hipervnculo"/>
                  <w:rFonts w:ascii="Verdana" w:hAnsi="Verdana"/>
                  <w:sz w:val="20"/>
                  <w:szCs w:val="18"/>
                </w:rPr>
                <w:t>robertoherrera@tedgo.gob.mx</w:t>
              </w:r>
            </w:hyperlink>
          </w:p>
        </w:tc>
        <w:tc>
          <w:tcPr>
            <w:tcW w:w="1346" w:type="dxa"/>
          </w:tcPr>
          <w:p w:rsidR="000A266F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proofErr w:type="spellStart"/>
            <w:r>
              <w:rPr>
                <w:rFonts w:ascii="Verdana" w:hAnsi="Verdana"/>
                <w:sz w:val="20"/>
                <w:szCs w:val="18"/>
              </w:rPr>
              <w:t>Curriculum</w:t>
            </w:r>
            <w:proofErr w:type="spellEnd"/>
          </w:p>
        </w:tc>
      </w:tr>
      <w:tr w:rsidR="000A266F" w:rsidTr="00AC79E9">
        <w:tc>
          <w:tcPr>
            <w:tcW w:w="2405" w:type="dxa"/>
          </w:tcPr>
          <w:p w:rsidR="000A266F" w:rsidRPr="007C7144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r w:rsidRPr="007C7144">
              <w:rPr>
                <w:rFonts w:ascii="Verdana" w:hAnsi="Verdana"/>
                <w:sz w:val="20"/>
                <w:szCs w:val="18"/>
              </w:rPr>
              <w:lastRenderedPageBreak/>
              <w:t xml:space="preserve">Lic. Damián Carmona </w:t>
            </w:r>
          </w:p>
          <w:p w:rsidR="000A266F" w:rsidRPr="007C7144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r w:rsidRPr="007C7144">
              <w:rPr>
                <w:rFonts w:ascii="Verdana" w:hAnsi="Verdana"/>
                <w:sz w:val="20"/>
                <w:szCs w:val="18"/>
              </w:rPr>
              <w:t>Gracia</w:t>
            </w:r>
          </w:p>
        </w:tc>
        <w:tc>
          <w:tcPr>
            <w:tcW w:w="2377" w:type="dxa"/>
          </w:tcPr>
          <w:p w:rsidR="000A266F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Secretario General de Acuerdos</w:t>
            </w:r>
          </w:p>
        </w:tc>
        <w:tc>
          <w:tcPr>
            <w:tcW w:w="3616" w:type="dxa"/>
          </w:tcPr>
          <w:p w:rsidR="000A266F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d</w:t>
            </w:r>
            <w:r w:rsidRPr="007C7144">
              <w:rPr>
                <w:rFonts w:ascii="Verdana" w:hAnsi="Verdana"/>
                <w:sz w:val="20"/>
                <w:szCs w:val="18"/>
              </w:rPr>
              <w:t>amiancarmona@tedgo.gob.mx</w:t>
            </w:r>
          </w:p>
        </w:tc>
        <w:tc>
          <w:tcPr>
            <w:tcW w:w="1346" w:type="dxa"/>
          </w:tcPr>
          <w:p w:rsidR="000A266F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proofErr w:type="spellStart"/>
            <w:r>
              <w:rPr>
                <w:rFonts w:ascii="Verdana" w:hAnsi="Verdana"/>
                <w:sz w:val="20"/>
                <w:szCs w:val="18"/>
              </w:rPr>
              <w:t>Curriculum</w:t>
            </w:r>
            <w:proofErr w:type="spellEnd"/>
          </w:p>
        </w:tc>
      </w:tr>
      <w:tr w:rsidR="000A266F" w:rsidTr="00AC79E9">
        <w:tc>
          <w:tcPr>
            <w:tcW w:w="2405" w:type="dxa"/>
          </w:tcPr>
          <w:p w:rsidR="000A266F" w:rsidRPr="007C7144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r w:rsidRPr="007C7144">
              <w:rPr>
                <w:rFonts w:ascii="Verdana" w:hAnsi="Verdana"/>
                <w:sz w:val="20"/>
                <w:szCs w:val="18"/>
              </w:rPr>
              <w:t>C.P. Ma. del Carmen Soto Villarreal</w:t>
            </w:r>
          </w:p>
        </w:tc>
        <w:tc>
          <w:tcPr>
            <w:tcW w:w="2377" w:type="dxa"/>
          </w:tcPr>
          <w:p w:rsidR="000A266F" w:rsidRPr="007C7144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r w:rsidRPr="007C7144">
              <w:rPr>
                <w:rFonts w:ascii="Verdana" w:hAnsi="Verdana"/>
                <w:sz w:val="20"/>
                <w:szCs w:val="18"/>
              </w:rPr>
              <w:t xml:space="preserve">Secretaria </w:t>
            </w:r>
          </w:p>
          <w:p w:rsidR="000A266F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r w:rsidRPr="007C7144">
              <w:rPr>
                <w:rFonts w:ascii="Verdana" w:hAnsi="Verdana"/>
                <w:sz w:val="20"/>
                <w:szCs w:val="18"/>
              </w:rPr>
              <w:t>Administrativa</w:t>
            </w:r>
          </w:p>
        </w:tc>
        <w:tc>
          <w:tcPr>
            <w:tcW w:w="3616" w:type="dxa"/>
          </w:tcPr>
          <w:p w:rsidR="000A266F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r w:rsidRPr="007C7144">
              <w:rPr>
                <w:rFonts w:ascii="Verdana" w:hAnsi="Verdana"/>
                <w:sz w:val="20"/>
                <w:szCs w:val="18"/>
              </w:rPr>
              <w:t>carmensoto@tedgo.gob.mx</w:t>
            </w:r>
          </w:p>
        </w:tc>
        <w:tc>
          <w:tcPr>
            <w:tcW w:w="1346" w:type="dxa"/>
          </w:tcPr>
          <w:p w:rsidR="000A266F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proofErr w:type="spellStart"/>
            <w:r>
              <w:rPr>
                <w:rFonts w:ascii="Verdana" w:hAnsi="Verdana"/>
                <w:sz w:val="20"/>
                <w:szCs w:val="18"/>
              </w:rPr>
              <w:t>Curriculum</w:t>
            </w:r>
            <w:proofErr w:type="spellEnd"/>
          </w:p>
        </w:tc>
      </w:tr>
      <w:tr w:rsidR="000A266F" w:rsidTr="00AC79E9">
        <w:tc>
          <w:tcPr>
            <w:tcW w:w="2405" w:type="dxa"/>
          </w:tcPr>
          <w:p w:rsidR="000A266F" w:rsidRPr="007C7144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r w:rsidRPr="007C7144">
              <w:rPr>
                <w:rFonts w:ascii="Verdana" w:hAnsi="Verdana"/>
                <w:sz w:val="20"/>
                <w:szCs w:val="18"/>
              </w:rPr>
              <w:t xml:space="preserve">Lic. Miguel </w:t>
            </w:r>
            <w:proofErr w:type="spellStart"/>
            <w:r w:rsidRPr="007C7144">
              <w:rPr>
                <w:rFonts w:ascii="Verdana" w:hAnsi="Verdana"/>
                <w:sz w:val="20"/>
                <w:szCs w:val="18"/>
              </w:rPr>
              <w:t>Benjamin</w:t>
            </w:r>
            <w:proofErr w:type="spellEnd"/>
          </w:p>
          <w:p w:rsidR="000A266F" w:rsidRPr="007C7144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proofErr w:type="spellStart"/>
            <w:r w:rsidRPr="007C7144">
              <w:rPr>
                <w:rFonts w:ascii="Verdana" w:hAnsi="Verdana"/>
                <w:sz w:val="20"/>
                <w:szCs w:val="18"/>
              </w:rPr>
              <w:t>Huizar</w:t>
            </w:r>
            <w:proofErr w:type="spellEnd"/>
            <w:r w:rsidRPr="007C7144">
              <w:rPr>
                <w:rFonts w:ascii="Verdana" w:hAnsi="Verdana"/>
                <w:sz w:val="20"/>
                <w:szCs w:val="18"/>
              </w:rPr>
              <w:t xml:space="preserve"> Martínez</w:t>
            </w:r>
          </w:p>
        </w:tc>
        <w:tc>
          <w:tcPr>
            <w:tcW w:w="2377" w:type="dxa"/>
          </w:tcPr>
          <w:p w:rsidR="000A266F" w:rsidRPr="007C7144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Secretario Instructor</w:t>
            </w:r>
          </w:p>
        </w:tc>
        <w:tc>
          <w:tcPr>
            <w:tcW w:w="3616" w:type="dxa"/>
          </w:tcPr>
          <w:p w:rsidR="000A266F" w:rsidRPr="007C7144" w:rsidRDefault="00AE0A5C" w:rsidP="000A266F">
            <w:pPr>
              <w:rPr>
                <w:rFonts w:ascii="Verdana" w:hAnsi="Verdana"/>
                <w:sz w:val="20"/>
                <w:szCs w:val="18"/>
              </w:rPr>
            </w:pPr>
            <w:hyperlink r:id="rId8" w:history="1">
              <w:r w:rsidR="000A266F" w:rsidRPr="00FC3749">
                <w:rPr>
                  <w:rStyle w:val="Hipervnculo"/>
                  <w:rFonts w:ascii="Verdana" w:hAnsi="Verdana"/>
                  <w:sz w:val="20"/>
                  <w:szCs w:val="18"/>
                </w:rPr>
                <w:t>miguelhuizar@tedgo.gob.mx</w:t>
              </w:r>
            </w:hyperlink>
          </w:p>
        </w:tc>
        <w:tc>
          <w:tcPr>
            <w:tcW w:w="1346" w:type="dxa"/>
          </w:tcPr>
          <w:p w:rsidR="000A266F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proofErr w:type="spellStart"/>
            <w:r>
              <w:rPr>
                <w:rFonts w:ascii="Verdana" w:hAnsi="Verdana"/>
                <w:sz w:val="20"/>
                <w:szCs w:val="18"/>
              </w:rPr>
              <w:t>Curriculum</w:t>
            </w:r>
            <w:proofErr w:type="spellEnd"/>
          </w:p>
        </w:tc>
      </w:tr>
      <w:tr w:rsidR="000A266F" w:rsidTr="00AC79E9">
        <w:tc>
          <w:tcPr>
            <w:tcW w:w="2405" w:type="dxa"/>
          </w:tcPr>
          <w:p w:rsidR="000A266F" w:rsidRPr="006D784E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r w:rsidRPr="006D784E">
              <w:rPr>
                <w:rFonts w:ascii="Verdana" w:hAnsi="Verdana"/>
                <w:sz w:val="20"/>
                <w:szCs w:val="18"/>
              </w:rPr>
              <w:t>Lic. Blanca Yadira</w:t>
            </w:r>
          </w:p>
          <w:p w:rsidR="000A266F" w:rsidRPr="007C7144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r w:rsidRPr="006D784E">
              <w:rPr>
                <w:rFonts w:ascii="Verdana" w:hAnsi="Verdana"/>
                <w:sz w:val="20"/>
                <w:szCs w:val="18"/>
              </w:rPr>
              <w:t>Maldonado Ayala</w:t>
            </w:r>
          </w:p>
        </w:tc>
        <w:tc>
          <w:tcPr>
            <w:tcW w:w="2377" w:type="dxa"/>
          </w:tcPr>
          <w:p w:rsidR="000A266F" w:rsidRPr="000A266F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r w:rsidRPr="000A266F">
              <w:rPr>
                <w:rFonts w:ascii="Verdana" w:hAnsi="Verdana"/>
                <w:sz w:val="20"/>
                <w:szCs w:val="18"/>
              </w:rPr>
              <w:t>Secretario de</w:t>
            </w:r>
          </w:p>
          <w:p w:rsidR="000A266F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r w:rsidRPr="000A266F">
              <w:rPr>
                <w:rFonts w:ascii="Verdana" w:hAnsi="Verdana"/>
                <w:sz w:val="20"/>
                <w:szCs w:val="18"/>
              </w:rPr>
              <w:t>Estudio y Cuenta</w:t>
            </w:r>
          </w:p>
        </w:tc>
        <w:tc>
          <w:tcPr>
            <w:tcW w:w="3616" w:type="dxa"/>
          </w:tcPr>
          <w:p w:rsidR="000A266F" w:rsidRDefault="00AE0A5C" w:rsidP="000A266F">
            <w:pPr>
              <w:rPr>
                <w:rFonts w:ascii="Verdana" w:hAnsi="Verdana"/>
                <w:sz w:val="20"/>
                <w:szCs w:val="18"/>
              </w:rPr>
            </w:pPr>
            <w:hyperlink r:id="rId9" w:history="1">
              <w:r w:rsidR="000A266F" w:rsidRPr="00FC3749">
                <w:rPr>
                  <w:rStyle w:val="Hipervnculo"/>
                  <w:rFonts w:ascii="Verdana" w:hAnsi="Verdana"/>
                  <w:sz w:val="20"/>
                  <w:szCs w:val="18"/>
                </w:rPr>
                <w:t>blancamaldonado@tedgo.gob.mx</w:t>
              </w:r>
            </w:hyperlink>
          </w:p>
        </w:tc>
        <w:tc>
          <w:tcPr>
            <w:tcW w:w="1346" w:type="dxa"/>
          </w:tcPr>
          <w:p w:rsidR="000A266F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proofErr w:type="spellStart"/>
            <w:r>
              <w:rPr>
                <w:rFonts w:ascii="Verdana" w:hAnsi="Verdana"/>
                <w:sz w:val="20"/>
                <w:szCs w:val="18"/>
              </w:rPr>
              <w:t>Curriculum</w:t>
            </w:r>
            <w:proofErr w:type="spellEnd"/>
          </w:p>
        </w:tc>
      </w:tr>
      <w:tr w:rsidR="000A266F" w:rsidTr="00AC79E9">
        <w:tc>
          <w:tcPr>
            <w:tcW w:w="2405" w:type="dxa"/>
          </w:tcPr>
          <w:p w:rsidR="000A266F" w:rsidRPr="006D784E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proofErr w:type="spellStart"/>
            <w:r>
              <w:rPr>
                <w:rFonts w:ascii="Verdana" w:hAnsi="Verdana"/>
                <w:sz w:val="20"/>
                <w:szCs w:val="18"/>
              </w:rPr>
              <w:t>Lic</w:t>
            </w:r>
            <w:proofErr w:type="spellEnd"/>
            <w:r>
              <w:rPr>
                <w:rFonts w:ascii="Verdana" w:hAnsi="Verdana"/>
                <w:sz w:val="20"/>
                <w:szCs w:val="18"/>
              </w:rPr>
              <w:t xml:space="preserve"> Yadira Maribel Vargas Aguilar</w:t>
            </w:r>
          </w:p>
        </w:tc>
        <w:tc>
          <w:tcPr>
            <w:tcW w:w="2377" w:type="dxa"/>
          </w:tcPr>
          <w:p w:rsidR="000A266F" w:rsidRPr="000A266F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r w:rsidRPr="000A266F">
              <w:rPr>
                <w:rFonts w:ascii="Verdana" w:hAnsi="Verdana"/>
                <w:sz w:val="20"/>
                <w:szCs w:val="18"/>
              </w:rPr>
              <w:t>Secretario de</w:t>
            </w:r>
          </w:p>
          <w:p w:rsidR="000A266F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r w:rsidRPr="000A266F">
              <w:rPr>
                <w:rFonts w:ascii="Verdana" w:hAnsi="Verdana"/>
                <w:sz w:val="20"/>
                <w:szCs w:val="18"/>
              </w:rPr>
              <w:t>Estudio y Cuenta</w:t>
            </w:r>
          </w:p>
        </w:tc>
        <w:tc>
          <w:tcPr>
            <w:tcW w:w="3616" w:type="dxa"/>
          </w:tcPr>
          <w:p w:rsidR="000A266F" w:rsidRDefault="00AE0A5C" w:rsidP="000A266F">
            <w:pPr>
              <w:rPr>
                <w:rFonts w:ascii="Verdana" w:hAnsi="Verdana"/>
                <w:sz w:val="20"/>
                <w:szCs w:val="18"/>
              </w:rPr>
            </w:pPr>
            <w:hyperlink r:id="rId10" w:history="1">
              <w:r w:rsidR="000A266F" w:rsidRPr="00FC3749">
                <w:rPr>
                  <w:rStyle w:val="Hipervnculo"/>
                  <w:rFonts w:ascii="Verdana" w:hAnsi="Verdana"/>
                  <w:sz w:val="20"/>
                  <w:szCs w:val="18"/>
                </w:rPr>
                <w:t>yadiravargas@tedgo.gob.mx</w:t>
              </w:r>
            </w:hyperlink>
          </w:p>
          <w:p w:rsidR="000A266F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1346" w:type="dxa"/>
          </w:tcPr>
          <w:p w:rsidR="000A266F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proofErr w:type="spellStart"/>
            <w:r>
              <w:rPr>
                <w:rFonts w:ascii="Verdana" w:hAnsi="Verdana"/>
                <w:sz w:val="20"/>
                <w:szCs w:val="18"/>
              </w:rPr>
              <w:t>Curriculum</w:t>
            </w:r>
            <w:proofErr w:type="spellEnd"/>
          </w:p>
        </w:tc>
      </w:tr>
      <w:tr w:rsidR="000A266F" w:rsidTr="00AC79E9">
        <w:tc>
          <w:tcPr>
            <w:tcW w:w="2405" w:type="dxa"/>
          </w:tcPr>
          <w:p w:rsidR="000A266F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Lic. Karen Flores Maciel</w:t>
            </w:r>
          </w:p>
        </w:tc>
        <w:tc>
          <w:tcPr>
            <w:tcW w:w="2377" w:type="dxa"/>
          </w:tcPr>
          <w:p w:rsidR="000A266F" w:rsidRPr="000A266F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r w:rsidRPr="000A266F">
              <w:rPr>
                <w:rFonts w:ascii="Verdana" w:hAnsi="Verdana"/>
                <w:sz w:val="20"/>
                <w:szCs w:val="18"/>
              </w:rPr>
              <w:t>Secretario de</w:t>
            </w:r>
          </w:p>
          <w:p w:rsidR="000A266F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r w:rsidRPr="000A266F">
              <w:rPr>
                <w:rFonts w:ascii="Verdana" w:hAnsi="Verdana"/>
                <w:sz w:val="20"/>
                <w:szCs w:val="18"/>
              </w:rPr>
              <w:t>Estudio y Cuenta</w:t>
            </w:r>
          </w:p>
        </w:tc>
        <w:tc>
          <w:tcPr>
            <w:tcW w:w="3616" w:type="dxa"/>
          </w:tcPr>
          <w:p w:rsidR="000A266F" w:rsidRDefault="00AE0A5C" w:rsidP="000A266F">
            <w:pPr>
              <w:rPr>
                <w:rFonts w:ascii="Verdana" w:hAnsi="Verdana"/>
                <w:sz w:val="20"/>
                <w:szCs w:val="18"/>
              </w:rPr>
            </w:pPr>
            <w:hyperlink r:id="rId11" w:history="1">
              <w:r w:rsidR="000A266F" w:rsidRPr="00FC3749">
                <w:rPr>
                  <w:rStyle w:val="Hipervnculo"/>
                  <w:rFonts w:ascii="Verdana" w:hAnsi="Verdana"/>
                  <w:sz w:val="20"/>
                  <w:szCs w:val="18"/>
                </w:rPr>
                <w:t>karenflores@tedgo.gob.mx</w:t>
              </w:r>
            </w:hyperlink>
          </w:p>
        </w:tc>
        <w:tc>
          <w:tcPr>
            <w:tcW w:w="1346" w:type="dxa"/>
          </w:tcPr>
          <w:p w:rsidR="000A266F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proofErr w:type="spellStart"/>
            <w:r>
              <w:rPr>
                <w:rFonts w:ascii="Verdana" w:hAnsi="Verdana"/>
                <w:sz w:val="20"/>
                <w:szCs w:val="18"/>
              </w:rPr>
              <w:t>Curriculum</w:t>
            </w:r>
            <w:proofErr w:type="spellEnd"/>
          </w:p>
        </w:tc>
      </w:tr>
      <w:tr w:rsidR="000A266F" w:rsidTr="00AC79E9">
        <w:tc>
          <w:tcPr>
            <w:tcW w:w="2405" w:type="dxa"/>
          </w:tcPr>
          <w:p w:rsidR="000A266F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Lic. Bárbara Carolina Solís Rodríguez</w:t>
            </w:r>
          </w:p>
        </w:tc>
        <w:tc>
          <w:tcPr>
            <w:tcW w:w="2377" w:type="dxa"/>
          </w:tcPr>
          <w:p w:rsidR="000A266F" w:rsidRPr="000A266F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r w:rsidRPr="000A266F">
              <w:rPr>
                <w:rFonts w:ascii="Verdana" w:hAnsi="Verdana"/>
                <w:sz w:val="20"/>
                <w:szCs w:val="18"/>
              </w:rPr>
              <w:t>Secretario de</w:t>
            </w:r>
          </w:p>
          <w:p w:rsidR="000A266F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r w:rsidRPr="000A266F">
              <w:rPr>
                <w:rFonts w:ascii="Verdana" w:hAnsi="Verdana"/>
                <w:sz w:val="20"/>
                <w:szCs w:val="18"/>
              </w:rPr>
              <w:t>Estudio y Cuenta</w:t>
            </w:r>
          </w:p>
        </w:tc>
        <w:tc>
          <w:tcPr>
            <w:tcW w:w="3616" w:type="dxa"/>
          </w:tcPr>
          <w:p w:rsidR="000A266F" w:rsidRDefault="00AE0A5C" w:rsidP="000A266F">
            <w:pPr>
              <w:rPr>
                <w:rFonts w:ascii="Verdana" w:hAnsi="Verdana"/>
                <w:sz w:val="20"/>
                <w:szCs w:val="18"/>
              </w:rPr>
            </w:pPr>
            <w:hyperlink r:id="rId12" w:history="1">
              <w:r w:rsidR="000A266F" w:rsidRPr="00FC3749">
                <w:rPr>
                  <w:rStyle w:val="Hipervnculo"/>
                  <w:rFonts w:ascii="Verdana" w:hAnsi="Verdana"/>
                  <w:sz w:val="20"/>
                  <w:szCs w:val="18"/>
                </w:rPr>
                <w:t>carolinasolis@tedgo.gob.mx</w:t>
              </w:r>
            </w:hyperlink>
          </w:p>
        </w:tc>
        <w:tc>
          <w:tcPr>
            <w:tcW w:w="1346" w:type="dxa"/>
          </w:tcPr>
          <w:p w:rsidR="000A266F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proofErr w:type="spellStart"/>
            <w:r>
              <w:rPr>
                <w:rFonts w:ascii="Verdana" w:hAnsi="Verdana"/>
                <w:sz w:val="20"/>
                <w:szCs w:val="18"/>
              </w:rPr>
              <w:t>Curriculum</w:t>
            </w:r>
            <w:proofErr w:type="spellEnd"/>
          </w:p>
        </w:tc>
      </w:tr>
      <w:tr w:rsidR="000A266F" w:rsidTr="00AC79E9">
        <w:tc>
          <w:tcPr>
            <w:tcW w:w="2405" w:type="dxa"/>
          </w:tcPr>
          <w:p w:rsidR="000A266F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M.D. Gabriela Guadalupe Valles Santillán</w:t>
            </w:r>
          </w:p>
        </w:tc>
        <w:tc>
          <w:tcPr>
            <w:tcW w:w="2377" w:type="dxa"/>
          </w:tcPr>
          <w:p w:rsidR="000A266F" w:rsidRPr="000A266F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r w:rsidRPr="000A266F">
              <w:rPr>
                <w:rFonts w:ascii="Verdana" w:hAnsi="Verdana"/>
                <w:sz w:val="20"/>
                <w:szCs w:val="18"/>
              </w:rPr>
              <w:t>Secretario de</w:t>
            </w:r>
          </w:p>
          <w:p w:rsidR="000A266F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r w:rsidRPr="000A266F">
              <w:rPr>
                <w:rFonts w:ascii="Verdana" w:hAnsi="Verdana"/>
                <w:sz w:val="20"/>
                <w:szCs w:val="18"/>
              </w:rPr>
              <w:t>Estudio y Cuenta</w:t>
            </w:r>
          </w:p>
        </w:tc>
        <w:tc>
          <w:tcPr>
            <w:tcW w:w="3616" w:type="dxa"/>
          </w:tcPr>
          <w:p w:rsidR="000A266F" w:rsidRDefault="00AE0A5C" w:rsidP="000A266F">
            <w:pPr>
              <w:rPr>
                <w:rFonts w:ascii="Verdana" w:hAnsi="Verdana"/>
                <w:sz w:val="20"/>
                <w:szCs w:val="18"/>
              </w:rPr>
            </w:pPr>
            <w:hyperlink r:id="rId13" w:history="1">
              <w:r w:rsidR="000A266F" w:rsidRPr="00FC3749">
                <w:rPr>
                  <w:rStyle w:val="Hipervnculo"/>
                  <w:rFonts w:ascii="Verdana" w:hAnsi="Verdana"/>
                  <w:sz w:val="20"/>
                  <w:szCs w:val="18"/>
                </w:rPr>
                <w:t>gabrielavalles@tedgo.gob.mx</w:t>
              </w:r>
            </w:hyperlink>
          </w:p>
        </w:tc>
        <w:tc>
          <w:tcPr>
            <w:tcW w:w="1346" w:type="dxa"/>
          </w:tcPr>
          <w:p w:rsidR="000A266F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proofErr w:type="spellStart"/>
            <w:r>
              <w:rPr>
                <w:rFonts w:ascii="Verdana" w:hAnsi="Verdana"/>
                <w:sz w:val="20"/>
                <w:szCs w:val="18"/>
              </w:rPr>
              <w:t>Curriculum</w:t>
            </w:r>
            <w:proofErr w:type="spellEnd"/>
          </w:p>
        </w:tc>
      </w:tr>
      <w:tr w:rsidR="000A266F" w:rsidTr="00AC79E9">
        <w:tc>
          <w:tcPr>
            <w:tcW w:w="2405" w:type="dxa"/>
          </w:tcPr>
          <w:p w:rsidR="000A266F" w:rsidRPr="006D784E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r w:rsidRPr="006D784E">
              <w:rPr>
                <w:rFonts w:ascii="Verdana" w:hAnsi="Verdana"/>
                <w:sz w:val="20"/>
                <w:szCs w:val="18"/>
              </w:rPr>
              <w:t xml:space="preserve">Lic. </w:t>
            </w:r>
            <w:proofErr w:type="spellStart"/>
            <w:r w:rsidRPr="006D784E">
              <w:rPr>
                <w:rFonts w:ascii="Verdana" w:hAnsi="Verdana"/>
                <w:sz w:val="20"/>
                <w:szCs w:val="18"/>
              </w:rPr>
              <w:t>AtanacioGüereca</w:t>
            </w:r>
            <w:proofErr w:type="spellEnd"/>
          </w:p>
          <w:p w:rsidR="000A266F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r w:rsidRPr="006D784E">
              <w:rPr>
                <w:rFonts w:ascii="Verdana" w:hAnsi="Verdana"/>
                <w:sz w:val="20"/>
                <w:szCs w:val="18"/>
              </w:rPr>
              <w:t>Díaz</w:t>
            </w:r>
          </w:p>
        </w:tc>
        <w:tc>
          <w:tcPr>
            <w:tcW w:w="2377" w:type="dxa"/>
          </w:tcPr>
          <w:p w:rsidR="000A266F" w:rsidRPr="006D784E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r w:rsidRPr="006D784E">
              <w:rPr>
                <w:rFonts w:ascii="Verdana" w:hAnsi="Verdana"/>
                <w:sz w:val="20"/>
                <w:szCs w:val="18"/>
              </w:rPr>
              <w:t xml:space="preserve">Directora de </w:t>
            </w:r>
          </w:p>
          <w:p w:rsidR="000A266F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r w:rsidRPr="006D784E">
              <w:rPr>
                <w:rFonts w:ascii="Verdana" w:hAnsi="Verdana"/>
                <w:sz w:val="20"/>
                <w:szCs w:val="18"/>
              </w:rPr>
              <w:t>Comunicación Social</w:t>
            </w:r>
          </w:p>
        </w:tc>
        <w:tc>
          <w:tcPr>
            <w:tcW w:w="3616" w:type="dxa"/>
          </w:tcPr>
          <w:p w:rsidR="000A266F" w:rsidRDefault="00AE0A5C" w:rsidP="000A266F">
            <w:pPr>
              <w:rPr>
                <w:rFonts w:ascii="Verdana" w:hAnsi="Verdana"/>
                <w:sz w:val="20"/>
                <w:szCs w:val="18"/>
              </w:rPr>
            </w:pPr>
            <w:hyperlink r:id="rId14" w:history="1">
              <w:r w:rsidR="000A266F" w:rsidRPr="00FC3749">
                <w:rPr>
                  <w:rStyle w:val="Hipervnculo"/>
                  <w:rFonts w:ascii="Verdana" w:hAnsi="Verdana"/>
                  <w:sz w:val="20"/>
                  <w:szCs w:val="18"/>
                </w:rPr>
                <w:t>atanacioguereca@tedgo.gob.mx</w:t>
              </w:r>
            </w:hyperlink>
          </w:p>
        </w:tc>
        <w:tc>
          <w:tcPr>
            <w:tcW w:w="1346" w:type="dxa"/>
          </w:tcPr>
          <w:p w:rsidR="000A266F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proofErr w:type="spellStart"/>
            <w:r>
              <w:rPr>
                <w:rFonts w:ascii="Verdana" w:hAnsi="Verdana"/>
                <w:sz w:val="20"/>
                <w:szCs w:val="18"/>
              </w:rPr>
              <w:t>Curriculum</w:t>
            </w:r>
            <w:proofErr w:type="spellEnd"/>
          </w:p>
        </w:tc>
      </w:tr>
      <w:tr w:rsidR="000A266F" w:rsidTr="00AC79E9">
        <w:tc>
          <w:tcPr>
            <w:tcW w:w="2405" w:type="dxa"/>
          </w:tcPr>
          <w:p w:rsidR="000A266F" w:rsidRPr="000A266F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M</w:t>
            </w:r>
            <w:r w:rsidRPr="000A266F">
              <w:rPr>
                <w:rFonts w:ascii="Verdana" w:hAnsi="Verdana"/>
                <w:sz w:val="20"/>
                <w:szCs w:val="18"/>
              </w:rPr>
              <w:t>.</w:t>
            </w:r>
            <w:r>
              <w:rPr>
                <w:rFonts w:ascii="Verdana" w:hAnsi="Verdana"/>
                <w:sz w:val="20"/>
                <w:szCs w:val="18"/>
              </w:rPr>
              <w:t>D.</w:t>
            </w:r>
            <w:r w:rsidRPr="000A266F">
              <w:rPr>
                <w:rFonts w:ascii="Verdana" w:hAnsi="Verdana"/>
                <w:sz w:val="20"/>
                <w:szCs w:val="18"/>
              </w:rPr>
              <w:t xml:space="preserve"> Nohemí Gurrola </w:t>
            </w:r>
          </w:p>
          <w:p w:rsidR="000A266F" w:rsidRPr="006D784E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r w:rsidRPr="000A266F">
              <w:rPr>
                <w:rFonts w:ascii="Verdana" w:hAnsi="Verdana"/>
                <w:sz w:val="20"/>
                <w:szCs w:val="18"/>
              </w:rPr>
              <w:t>Soto</w:t>
            </w:r>
          </w:p>
        </w:tc>
        <w:tc>
          <w:tcPr>
            <w:tcW w:w="2377" w:type="dxa"/>
          </w:tcPr>
          <w:p w:rsidR="000A266F" w:rsidRPr="006D784E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r w:rsidRPr="000A266F">
              <w:rPr>
                <w:rFonts w:ascii="Verdana" w:hAnsi="Verdana"/>
                <w:sz w:val="20"/>
                <w:szCs w:val="18"/>
              </w:rPr>
              <w:t>Directora de Estadística Jurisdiccional</w:t>
            </w:r>
          </w:p>
        </w:tc>
        <w:tc>
          <w:tcPr>
            <w:tcW w:w="3616" w:type="dxa"/>
          </w:tcPr>
          <w:p w:rsidR="000A266F" w:rsidRDefault="00AE0A5C" w:rsidP="000A266F">
            <w:pPr>
              <w:rPr>
                <w:rFonts w:ascii="Verdana" w:hAnsi="Verdana"/>
                <w:sz w:val="20"/>
                <w:szCs w:val="18"/>
              </w:rPr>
            </w:pPr>
            <w:hyperlink r:id="rId15" w:history="1">
              <w:r w:rsidR="000A266F" w:rsidRPr="00FC3749">
                <w:rPr>
                  <w:rStyle w:val="Hipervnculo"/>
                  <w:rFonts w:ascii="Verdana" w:hAnsi="Verdana"/>
                  <w:sz w:val="20"/>
                  <w:szCs w:val="18"/>
                </w:rPr>
                <w:t>nohemigurrola@tedgo.gob.mx</w:t>
              </w:r>
            </w:hyperlink>
          </w:p>
        </w:tc>
        <w:tc>
          <w:tcPr>
            <w:tcW w:w="1346" w:type="dxa"/>
          </w:tcPr>
          <w:p w:rsidR="000A266F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proofErr w:type="spellStart"/>
            <w:r>
              <w:rPr>
                <w:rFonts w:ascii="Verdana" w:hAnsi="Verdana"/>
                <w:sz w:val="20"/>
                <w:szCs w:val="18"/>
              </w:rPr>
              <w:t>Curriculum</w:t>
            </w:r>
            <w:proofErr w:type="spellEnd"/>
          </w:p>
        </w:tc>
      </w:tr>
      <w:tr w:rsidR="000A266F" w:rsidTr="00AC79E9">
        <w:tc>
          <w:tcPr>
            <w:tcW w:w="2405" w:type="dxa"/>
          </w:tcPr>
          <w:p w:rsidR="000A266F" w:rsidRPr="000A266F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r w:rsidRPr="000A266F">
              <w:rPr>
                <w:rFonts w:ascii="Verdana" w:hAnsi="Verdana"/>
                <w:sz w:val="20"/>
                <w:szCs w:val="18"/>
              </w:rPr>
              <w:t xml:space="preserve">Lic. </w:t>
            </w:r>
            <w:proofErr w:type="spellStart"/>
            <w:r w:rsidRPr="000A266F">
              <w:rPr>
                <w:rFonts w:ascii="Verdana" w:hAnsi="Verdana"/>
                <w:sz w:val="20"/>
                <w:szCs w:val="18"/>
              </w:rPr>
              <w:t>Velma</w:t>
            </w:r>
            <w:proofErr w:type="spellEnd"/>
            <w:r w:rsidRPr="000A266F">
              <w:rPr>
                <w:rFonts w:ascii="Verdana" w:hAnsi="Verdana"/>
                <w:sz w:val="20"/>
                <w:szCs w:val="18"/>
              </w:rPr>
              <w:t xml:space="preserve"> Berenice</w:t>
            </w:r>
          </w:p>
          <w:p w:rsidR="000A266F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r w:rsidRPr="000A266F">
              <w:rPr>
                <w:rFonts w:ascii="Verdana" w:hAnsi="Verdana"/>
                <w:sz w:val="20"/>
                <w:szCs w:val="18"/>
              </w:rPr>
              <w:t>Salazar Silv</w:t>
            </w:r>
            <w:r>
              <w:rPr>
                <w:rFonts w:ascii="Verdana" w:hAnsi="Verdana"/>
                <w:sz w:val="20"/>
                <w:szCs w:val="18"/>
              </w:rPr>
              <w:t>a</w:t>
            </w:r>
          </w:p>
        </w:tc>
        <w:tc>
          <w:tcPr>
            <w:tcW w:w="2377" w:type="dxa"/>
          </w:tcPr>
          <w:p w:rsidR="000A266F" w:rsidRPr="000A266F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r w:rsidRPr="000A266F">
              <w:rPr>
                <w:rFonts w:ascii="Verdana" w:hAnsi="Verdana"/>
                <w:sz w:val="20"/>
                <w:szCs w:val="18"/>
              </w:rPr>
              <w:t>Directora de Archivo Jurisdiccional</w:t>
            </w:r>
          </w:p>
        </w:tc>
        <w:tc>
          <w:tcPr>
            <w:tcW w:w="3616" w:type="dxa"/>
          </w:tcPr>
          <w:p w:rsidR="000A266F" w:rsidRDefault="00AE0A5C" w:rsidP="000A266F">
            <w:pPr>
              <w:rPr>
                <w:rFonts w:ascii="Verdana" w:hAnsi="Verdana"/>
                <w:sz w:val="20"/>
                <w:szCs w:val="18"/>
              </w:rPr>
            </w:pPr>
            <w:hyperlink r:id="rId16" w:history="1">
              <w:r w:rsidR="000A266F" w:rsidRPr="00FC3749">
                <w:rPr>
                  <w:rStyle w:val="Hipervnculo"/>
                  <w:rFonts w:ascii="Verdana" w:hAnsi="Verdana"/>
                  <w:sz w:val="20"/>
                  <w:szCs w:val="18"/>
                </w:rPr>
                <w:t>velmasalazar@tedgo.gob.mx</w:t>
              </w:r>
            </w:hyperlink>
          </w:p>
        </w:tc>
        <w:tc>
          <w:tcPr>
            <w:tcW w:w="1346" w:type="dxa"/>
          </w:tcPr>
          <w:p w:rsidR="000A266F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proofErr w:type="spellStart"/>
            <w:r>
              <w:rPr>
                <w:rFonts w:ascii="Verdana" w:hAnsi="Verdana"/>
                <w:sz w:val="20"/>
                <w:szCs w:val="18"/>
              </w:rPr>
              <w:t>Curriculum</w:t>
            </w:r>
            <w:proofErr w:type="spellEnd"/>
          </w:p>
        </w:tc>
      </w:tr>
      <w:tr w:rsidR="000A266F" w:rsidTr="00AC79E9">
        <w:tc>
          <w:tcPr>
            <w:tcW w:w="2405" w:type="dxa"/>
          </w:tcPr>
          <w:p w:rsidR="000A266F" w:rsidRPr="000A266F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r w:rsidRPr="000A266F">
              <w:rPr>
                <w:rFonts w:ascii="Verdana" w:hAnsi="Verdana"/>
                <w:sz w:val="20"/>
                <w:szCs w:val="18"/>
              </w:rPr>
              <w:t xml:space="preserve">Lic. Martha Guadalupe </w:t>
            </w:r>
          </w:p>
          <w:p w:rsidR="000A266F" w:rsidRPr="000A266F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r w:rsidRPr="000A266F">
              <w:rPr>
                <w:rFonts w:ascii="Verdana" w:hAnsi="Verdana"/>
                <w:sz w:val="20"/>
                <w:szCs w:val="18"/>
              </w:rPr>
              <w:t>Amaro Herrera</w:t>
            </w:r>
          </w:p>
        </w:tc>
        <w:tc>
          <w:tcPr>
            <w:tcW w:w="2377" w:type="dxa"/>
          </w:tcPr>
          <w:p w:rsidR="000A266F" w:rsidRPr="000A266F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r w:rsidRPr="000A266F">
              <w:rPr>
                <w:rFonts w:ascii="Verdana" w:hAnsi="Verdana"/>
                <w:sz w:val="20"/>
                <w:szCs w:val="18"/>
              </w:rPr>
              <w:t>Titular de la</w:t>
            </w:r>
          </w:p>
          <w:p w:rsidR="000A266F" w:rsidRPr="000A266F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r w:rsidRPr="000A266F">
              <w:rPr>
                <w:rFonts w:ascii="Verdana" w:hAnsi="Verdana"/>
                <w:sz w:val="20"/>
                <w:szCs w:val="18"/>
              </w:rPr>
              <w:t>Oficina de Actuarios</w:t>
            </w:r>
          </w:p>
        </w:tc>
        <w:tc>
          <w:tcPr>
            <w:tcW w:w="3616" w:type="dxa"/>
          </w:tcPr>
          <w:p w:rsidR="000A266F" w:rsidRDefault="00AE0A5C" w:rsidP="000A266F">
            <w:pPr>
              <w:rPr>
                <w:rFonts w:ascii="Verdana" w:hAnsi="Verdana"/>
                <w:sz w:val="20"/>
                <w:szCs w:val="18"/>
              </w:rPr>
            </w:pPr>
            <w:hyperlink r:id="rId17" w:history="1">
              <w:r w:rsidR="000A266F" w:rsidRPr="00FC3749">
                <w:rPr>
                  <w:rStyle w:val="Hipervnculo"/>
                  <w:rFonts w:ascii="Verdana" w:hAnsi="Verdana"/>
                  <w:sz w:val="20"/>
                  <w:szCs w:val="18"/>
                </w:rPr>
                <w:t>marthaamaro@tedgo.gob.mx</w:t>
              </w:r>
            </w:hyperlink>
          </w:p>
        </w:tc>
        <w:tc>
          <w:tcPr>
            <w:tcW w:w="1346" w:type="dxa"/>
          </w:tcPr>
          <w:p w:rsidR="000A266F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proofErr w:type="spellStart"/>
            <w:r>
              <w:rPr>
                <w:rFonts w:ascii="Verdana" w:hAnsi="Verdana"/>
                <w:sz w:val="20"/>
                <w:szCs w:val="18"/>
              </w:rPr>
              <w:t>Curriculum</w:t>
            </w:r>
            <w:proofErr w:type="spellEnd"/>
          </w:p>
        </w:tc>
      </w:tr>
      <w:tr w:rsidR="000A266F" w:rsidTr="00AC79E9">
        <w:tc>
          <w:tcPr>
            <w:tcW w:w="2405" w:type="dxa"/>
          </w:tcPr>
          <w:p w:rsidR="000A266F" w:rsidRPr="000A266F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Lic. Roberto Quiñonez</w:t>
            </w:r>
          </w:p>
          <w:p w:rsidR="000A266F" w:rsidRPr="000A266F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r w:rsidRPr="000A266F">
              <w:rPr>
                <w:rFonts w:ascii="Verdana" w:hAnsi="Verdana"/>
                <w:sz w:val="20"/>
                <w:szCs w:val="18"/>
              </w:rPr>
              <w:t>Centeno</w:t>
            </w:r>
          </w:p>
        </w:tc>
        <w:tc>
          <w:tcPr>
            <w:tcW w:w="2377" w:type="dxa"/>
          </w:tcPr>
          <w:p w:rsidR="000A266F" w:rsidRPr="000A266F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r w:rsidRPr="000A266F">
              <w:rPr>
                <w:rFonts w:ascii="Verdana" w:hAnsi="Verdana"/>
                <w:sz w:val="20"/>
                <w:szCs w:val="18"/>
              </w:rPr>
              <w:t>Oficial</w:t>
            </w:r>
          </w:p>
          <w:p w:rsidR="000A266F" w:rsidRPr="000A266F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r w:rsidRPr="000A266F">
              <w:rPr>
                <w:rFonts w:ascii="Verdana" w:hAnsi="Verdana"/>
                <w:sz w:val="20"/>
                <w:szCs w:val="18"/>
              </w:rPr>
              <w:t>de Partes</w:t>
            </w:r>
          </w:p>
        </w:tc>
        <w:tc>
          <w:tcPr>
            <w:tcW w:w="3616" w:type="dxa"/>
          </w:tcPr>
          <w:p w:rsidR="000A266F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r w:rsidRPr="000A266F">
              <w:rPr>
                <w:rFonts w:ascii="Verdana" w:hAnsi="Verdana"/>
                <w:sz w:val="20"/>
                <w:szCs w:val="18"/>
              </w:rPr>
              <w:t>robertoquinone</w:t>
            </w:r>
            <w:r>
              <w:rPr>
                <w:rFonts w:ascii="Verdana" w:hAnsi="Verdana"/>
                <w:sz w:val="20"/>
                <w:szCs w:val="18"/>
              </w:rPr>
              <w:t>z</w:t>
            </w:r>
            <w:r w:rsidRPr="000A266F">
              <w:rPr>
                <w:rFonts w:ascii="Verdana" w:hAnsi="Verdana"/>
                <w:sz w:val="20"/>
                <w:szCs w:val="18"/>
              </w:rPr>
              <w:t>@tedgo.gob.mx</w:t>
            </w:r>
          </w:p>
        </w:tc>
        <w:tc>
          <w:tcPr>
            <w:tcW w:w="1346" w:type="dxa"/>
          </w:tcPr>
          <w:p w:rsidR="000A266F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proofErr w:type="spellStart"/>
            <w:r>
              <w:rPr>
                <w:rFonts w:ascii="Verdana" w:hAnsi="Verdana"/>
                <w:sz w:val="20"/>
                <w:szCs w:val="18"/>
              </w:rPr>
              <w:t>Curriculum</w:t>
            </w:r>
            <w:proofErr w:type="spellEnd"/>
          </w:p>
        </w:tc>
      </w:tr>
      <w:tr w:rsidR="000A266F" w:rsidTr="00AC79E9">
        <w:tc>
          <w:tcPr>
            <w:tcW w:w="2405" w:type="dxa"/>
          </w:tcPr>
          <w:p w:rsidR="000A266F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I.S.C. José Alberto Saucedo Delgado</w:t>
            </w:r>
          </w:p>
        </w:tc>
        <w:tc>
          <w:tcPr>
            <w:tcW w:w="2377" w:type="dxa"/>
          </w:tcPr>
          <w:p w:rsidR="000A266F" w:rsidRPr="000A266F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Coordinador de Sistemas</w:t>
            </w:r>
          </w:p>
        </w:tc>
        <w:tc>
          <w:tcPr>
            <w:tcW w:w="3616" w:type="dxa"/>
          </w:tcPr>
          <w:p w:rsidR="000A266F" w:rsidRPr="000A266F" w:rsidRDefault="00AE0A5C" w:rsidP="000A266F">
            <w:pPr>
              <w:rPr>
                <w:rFonts w:ascii="Verdana" w:hAnsi="Verdana"/>
                <w:sz w:val="20"/>
                <w:szCs w:val="18"/>
              </w:rPr>
            </w:pPr>
            <w:hyperlink r:id="rId18" w:history="1">
              <w:r w:rsidR="000A266F" w:rsidRPr="00FC3749">
                <w:rPr>
                  <w:rStyle w:val="Hipervnculo"/>
                  <w:rFonts w:ascii="Verdana" w:hAnsi="Verdana"/>
                  <w:sz w:val="20"/>
                  <w:szCs w:val="18"/>
                </w:rPr>
                <w:t>sistemas@tedgo.gob.mx</w:t>
              </w:r>
            </w:hyperlink>
          </w:p>
        </w:tc>
        <w:tc>
          <w:tcPr>
            <w:tcW w:w="1346" w:type="dxa"/>
          </w:tcPr>
          <w:p w:rsidR="000A266F" w:rsidRDefault="000A266F" w:rsidP="000A266F">
            <w:pPr>
              <w:rPr>
                <w:rFonts w:ascii="Verdana" w:hAnsi="Verdana"/>
                <w:sz w:val="20"/>
                <w:szCs w:val="18"/>
              </w:rPr>
            </w:pPr>
            <w:proofErr w:type="spellStart"/>
            <w:r>
              <w:rPr>
                <w:rFonts w:ascii="Verdana" w:hAnsi="Verdana"/>
                <w:sz w:val="20"/>
                <w:szCs w:val="18"/>
              </w:rPr>
              <w:t>Curriculum</w:t>
            </w:r>
            <w:proofErr w:type="spellEnd"/>
          </w:p>
        </w:tc>
      </w:tr>
    </w:tbl>
    <w:p w:rsidR="007C7144" w:rsidRDefault="000A266F" w:rsidP="0086025C">
      <w:p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ab/>
      </w:r>
    </w:p>
    <w:p w:rsidR="0086025C" w:rsidRPr="0086025C" w:rsidRDefault="0086025C" w:rsidP="0086025C">
      <w:pPr>
        <w:jc w:val="both"/>
        <w:rPr>
          <w:rStyle w:val="Textoennegrita"/>
          <w:rFonts w:ascii="Verdana" w:hAnsi="Verdana"/>
          <w:sz w:val="20"/>
          <w:szCs w:val="18"/>
        </w:rPr>
      </w:pPr>
    </w:p>
    <w:p w:rsidR="000A266F" w:rsidRDefault="0086025C" w:rsidP="000A266F">
      <w:pPr>
        <w:jc w:val="both"/>
        <w:rPr>
          <w:rStyle w:val="Textoennegrita"/>
          <w:rFonts w:ascii="Verdana" w:hAnsi="Verdana"/>
          <w:sz w:val="20"/>
          <w:szCs w:val="18"/>
        </w:rPr>
      </w:pPr>
      <w:r w:rsidRPr="0086025C">
        <w:rPr>
          <w:rStyle w:val="Textoennegrita"/>
          <w:rFonts w:ascii="Verdana" w:hAnsi="Verdana"/>
          <w:sz w:val="20"/>
          <w:szCs w:val="18"/>
        </w:rPr>
        <w:t xml:space="preserve">VI. El directorio, desde el nivel de jefe de departamento o sus equivalentes hasta el nivel </w:t>
      </w:r>
      <w:proofErr w:type="spellStart"/>
      <w:r w:rsidRPr="0086025C">
        <w:rPr>
          <w:rStyle w:val="Textoennegrita"/>
          <w:rFonts w:ascii="Verdana" w:hAnsi="Verdana"/>
          <w:sz w:val="20"/>
          <w:szCs w:val="18"/>
        </w:rPr>
        <w:t>mas</w:t>
      </w:r>
      <w:proofErr w:type="spellEnd"/>
      <w:r w:rsidRPr="0086025C">
        <w:rPr>
          <w:rStyle w:val="Textoennegrita"/>
          <w:rFonts w:ascii="Verdana" w:hAnsi="Verdana"/>
          <w:sz w:val="20"/>
          <w:szCs w:val="18"/>
        </w:rPr>
        <w:t xml:space="preserve"> alto, incluyendo domicilio, número telefónico y dirección electrónica oficial de contar con ella:</w:t>
      </w:r>
    </w:p>
    <w:p w:rsidR="00997C80" w:rsidRPr="00997C80" w:rsidRDefault="00997C80" w:rsidP="00997C80">
      <w:pPr>
        <w:jc w:val="both"/>
        <w:rPr>
          <w:rStyle w:val="Textoennegrita"/>
          <w:rFonts w:ascii="Verdana" w:hAnsi="Verdana"/>
          <w:sz w:val="20"/>
          <w:szCs w:val="18"/>
        </w:rPr>
      </w:pPr>
      <w:proofErr w:type="spellStart"/>
      <w:r w:rsidRPr="00997C80">
        <w:rPr>
          <w:rStyle w:val="Textoennegrita"/>
          <w:rFonts w:ascii="Verdana" w:hAnsi="Verdana"/>
          <w:sz w:val="20"/>
          <w:szCs w:val="18"/>
        </w:rPr>
        <w:t>Direccion</w:t>
      </w:r>
      <w:proofErr w:type="spellEnd"/>
      <w:r w:rsidRPr="00997C80">
        <w:rPr>
          <w:rStyle w:val="Textoennegrita"/>
          <w:rFonts w:ascii="Verdana" w:hAnsi="Verdana"/>
          <w:sz w:val="20"/>
          <w:szCs w:val="18"/>
        </w:rPr>
        <w:t>:</w:t>
      </w:r>
    </w:p>
    <w:p w:rsidR="00997C80" w:rsidRPr="00997C80" w:rsidRDefault="00997C80" w:rsidP="00997C80">
      <w:pPr>
        <w:jc w:val="both"/>
        <w:rPr>
          <w:rStyle w:val="Textoennegrita"/>
          <w:rFonts w:ascii="Verdana" w:hAnsi="Verdana"/>
          <w:sz w:val="20"/>
          <w:szCs w:val="18"/>
        </w:rPr>
      </w:pPr>
      <w:r w:rsidRPr="00997C80">
        <w:rPr>
          <w:rStyle w:val="Textoennegrita"/>
          <w:rFonts w:ascii="Verdana" w:hAnsi="Verdana"/>
          <w:sz w:val="20"/>
          <w:szCs w:val="18"/>
        </w:rPr>
        <w:t xml:space="preserve">Francisco Sarabia # 138 Barrio de </w:t>
      </w:r>
      <w:proofErr w:type="spellStart"/>
      <w:r w:rsidRPr="00997C80">
        <w:rPr>
          <w:rStyle w:val="Textoennegrita"/>
          <w:rFonts w:ascii="Verdana" w:hAnsi="Verdana"/>
          <w:sz w:val="20"/>
          <w:szCs w:val="18"/>
        </w:rPr>
        <w:t>Analco</w:t>
      </w:r>
      <w:proofErr w:type="spellEnd"/>
    </w:p>
    <w:p w:rsidR="00997C80" w:rsidRDefault="00997C80" w:rsidP="00997C80">
      <w:pPr>
        <w:jc w:val="both"/>
        <w:rPr>
          <w:rStyle w:val="Textoennegrita"/>
          <w:rFonts w:ascii="Verdana" w:hAnsi="Verdana"/>
          <w:sz w:val="20"/>
          <w:szCs w:val="18"/>
        </w:rPr>
      </w:pPr>
      <w:r w:rsidRPr="00997C80">
        <w:rPr>
          <w:rStyle w:val="Textoennegrita"/>
          <w:rFonts w:ascii="Verdana" w:hAnsi="Verdana"/>
          <w:sz w:val="20"/>
          <w:szCs w:val="18"/>
        </w:rPr>
        <w:t>Tel</w:t>
      </w:r>
      <w:r>
        <w:rPr>
          <w:rStyle w:val="Textoennegrita"/>
          <w:rFonts w:ascii="Verdana" w:hAnsi="Verdana"/>
          <w:sz w:val="20"/>
          <w:szCs w:val="18"/>
        </w:rPr>
        <w:t>éfonos</w:t>
      </w:r>
      <w:r w:rsidRPr="00997C80">
        <w:rPr>
          <w:rStyle w:val="Textoennegrita"/>
          <w:rFonts w:ascii="Verdana" w:hAnsi="Verdana"/>
          <w:sz w:val="20"/>
          <w:szCs w:val="18"/>
        </w:rPr>
        <w:t>:</w:t>
      </w:r>
    </w:p>
    <w:p w:rsidR="00997C80" w:rsidRDefault="00997C80" w:rsidP="00997C80">
      <w:pPr>
        <w:jc w:val="both"/>
        <w:rPr>
          <w:rStyle w:val="Textoennegrita"/>
          <w:rFonts w:ascii="Verdana" w:hAnsi="Verdana"/>
          <w:sz w:val="20"/>
          <w:szCs w:val="18"/>
        </w:rPr>
      </w:pPr>
      <w:r w:rsidRPr="00997C80">
        <w:rPr>
          <w:rStyle w:val="Textoennegrita"/>
          <w:rFonts w:ascii="Verdana" w:hAnsi="Verdana"/>
          <w:sz w:val="20"/>
          <w:szCs w:val="18"/>
        </w:rPr>
        <w:t>(618) 825 81 18</w:t>
      </w:r>
    </w:p>
    <w:p w:rsidR="00997C80" w:rsidRDefault="00997C80" w:rsidP="00997C80">
      <w:pPr>
        <w:jc w:val="both"/>
        <w:rPr>
          <w:rStyle w:val="Textoennegrita"/>
          <w:rFonts w:ascii="Verdana" w:hAnsi="Verdana"/>
          <w:sz w:val="20"/>
          <w:szCs w:val="18"/>
        </w:rPr>
      </w:pPr>
      <w:r w:rsidRPr="00997C80">
        <w:rPr>
          <w:rStyle w:val="Textoennegrita"/>
          <w:rFonts w:ascii="Verdana" w:hAnsi="Verdana"/>
          <w:sz w:val="20"/>
          <w:szCs w:val="18"/>
        </w:rPr>
        <w:t>(618) 825 81</w:t>
      </w:r>
      <w:r>
        <w:rPr>
          <w:rStyle w:val="Textoennegrita"/>
          <w:rFonts w:ascii="Verdana" w:hAnsi="Verdana"/>
          <w:sz w:val="20"/>
          <w:szCs w:val="18"/>
        </w:rPr>
        <w:t xml:space="preserve"> 19</w:t>
      </w:r>
    </w:p>
    <w:p w:rsidR="00997C80" w:rsidRDefault="00997C80" w:rsidP="00997C80">
      <w:pPr>
        <w:jc w:val="both"/>
        <w:rPr>
          <w:rStyle w:val="Textoennegrita"/>
          <w:rFonts w:ascii="Verdana" w:hAnsi="Verdana"/>
          <w:sz w:val="20"/>
          <w:szCs w:val="18"/>
        </w:rPr>
      </w:pPr>
      <w:r w:rsidRPr="00997C80">
        <w:rPr>
          <w:rStyle w:val="Textoennegrita"/>
          <w:rFonts w:ascii="Verdana" w:hAnsi="Verdana"/>
          <w:sz w:val="20"/>
          <w:szCs w:val="18"/>
        </w:rPr>
        <w:t>(618) 825 81</w:t>
      </w:r>
      <w:r>
        <w:rPr>
          <w:rStyle w:val="Textoennegrita"/>
          <w:rFonts w:ascii="Verdana" w:hAnsi="Verdana"/>
          <w:sz w:val="20"/>
          <w:szCs w:val="18"/>
        </w:rPr>
        <w:t xml:space="preserve"> 20 (fax)</w:t>
      </w:r>
    </w:p>
    <w:tbl>
      <w:tblPr>
        <w:tblStyle w:val="Tablaconcuadrcula"/>
        <w:tblW w:w="8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9"/>
        <w:gridCol w:w="1843"/>
        <w:gridCol w:w="1460"/>
        <w:gridCol w:w="3616"/>
      </w:tblGrid>
      <w:tr w:rsidR="000A266F" w:rsidRPr="007C7144" w:rsidTr="00AC79E9">
        <w:tc>
          <w:tcPr>
            <w:tcW w:w="1728" w:type="dxa"/>
          </w:tcPr>
          <w:p w:rsidR="000A266F" w:rsidRPr="007C7144" w:rsidRDefault="000A266F" w:rsidP="00997C80">
            <w:pPr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7C7144">
              <w:rPr>
                <w:rFonts w:ascii="Verdana" w:hAnsi="Verdana"/>
                <w:b/>
                <w:sz w:val="20"/>
                <w:szCs w:val="18"/>
              </w:rPr>
              <w:t>Nombre</w:t>
            </w:r>
          </w:p>
        </w:tc>
        <w:tc>
          <w:tcPr>
            <w:tcW w:w="1944" w:type="dxa"/>
          </w:tcPr>
          <w:p w:rsidR="000A266F" w:rsidRPr="007C7144" w:rsidRDefault="000A266F" w:rsidP="00997C80">
            <w:pPr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7C7144">
              <w:rPr>
                <w:rFonts w:ascii="Verdana" w:hAnsi="Verdana"/>
                <w:b/>
                <w:sz w:val="20"/>
                <w:szCs w:val="18"/>
              </w:rPr>
              <w:t>Cargo</w:t>
            </w:r>
          </w:p>
        </w:tc>
        <w:tc>
          <w:tcPr>
            <w:tcW w:w="1540" w:type="dxa"/>
          </w:tcPr>
          <w:p w:rsidR="000A266F" w:rsidRPr="007C7144" w:rsidRDefault="000A266F" w:rsidP="00997C80">
            <w:pPr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Extensión</w:t>
            </w:r>
          </w:p>
        </w:tc>
        <w:tc>
          <w:tcPr>
            <w:tcW w:w="3616" w:type="dxa"/>
          </w:tcPr>
          <w:p w:rsidR="000A266F" w:rsidRPr="007C7144" w:rsidRDefault="000A266F" w:rsidP="00997C80">
            <w:pPr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7C7144">
              <w:rPr>
                <w:rFonts w:ascii="Verdana" w:hAnsi="Verdana"/>
                <w:b/>
                <w:sz w:val="20"/>
                <w:szCs w:val="18"/>
              </w:rPr>
              <w:t>Correo</w:t>
            </w:r>
          </w:p>
        </w:tc>
      </w:tr>
      <w:tr w:rsidR="000A266F" w:rsidTr="00AC79E9">
        <w:tc>
          <w:tcPr>
            <w:tcW w:w="1728" w:type="dxa"/>
          </w:tcPr>
          <w:p w:rsidR="000A266F" w:rsidRDefault="000A266F" w:rsidP="00997C80">
            <w:pPr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 xml:space="preserve">Dr. Raúl Montoya </w:t>
            </w:r>
            <w:r>
              <w:rPr>
                <w:rFonts w:ascii="Verdana" w:hAnsi="Verdana"/>
                <w:sz w:val="20"/>
                <w:szCs w:val="18"/>
              </w:rPr>
              <w:lastRenderedPageBreak/>
              <w:t>Zamora</w:t>
            </w:r>
          </w:p>
        </w:tc>
        <w:tc>
          <w:tcPr>
            <w:tcW w:w="1944" w:type="dxa"/>
          </w:tcPr>
          <w:p w:rsidR="000A266F" w:rsidRDefault="000A266F" w:rsidP="00997C80">
            <w:pPr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lastRenderedPageBreak/>
              <w:t>Magistrado Presidente</w:t>
            </w:r>
          </w:p>
        </w:tc>
        <w:tc>
          <w:tcPr>
            <w:tcW w:w="1540" w:type="dxa"/>
          </w:tcPr>
          <w:p w:rsidR="000A266F" w:rsidRDefault="000A266F" w:rsidP="00997C80">
            <w:pPr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105</w:t>
            </w:r>
          </w:p>
          <w:p w:rsidR="000A266F" w:rsidRDefault="000A266F" w:rsidP="00997C80">
            <w:pPr>
              <w:jc w:val="center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3616" w:type="dxa"/>
          </w:tcPr>
          <w:p w:rsidR="000A266F" w:rsidRDefault="00AE0A5C" w:rsidP="00997C80">
            <w:pPr>
              <w:rPr>
                <w:rFonts w:ascii="Verdana" w:hAnsi="Verdana"/>
                <w:sz w:val="20"/>
                <w:szCs w:val="18"/>
              </w:rPr>
            </w:pPr>
            <w:hyperlink r:id="rId19" w:history="1">
              <w:r w:rsidR="000A266F" w:rsidRPr="00FC3749">
                <w:rPr>
                  <w:rStyle w:val="Hipervnculo"/>
                  <w:rFonts w:ascii="Verdana" w:hAnsi="Verdana"/>
                  <w:sz w:val="20"/>
                  <w:szCs w:val="18"/>
                </w:rPr>
                <w:t>raulmontoya@tedgo.gob.mx</w:t>
              </w:r>
            </w:hyperlink>
          </w:p>
        </w:tc>
      </w:tr>
      <w:tr w:rsidR="000A266F" w:rsidTr="00AC79E9">
        <w:tc>
          <w:tcPr>
            <w:tcW w:w="1728" w:type="dxa"/>
          </w:tcPr>
          <w:p w:rsidR="000A266F" w:rsidRDefault="000A266F" w:rsidP="00997C80">
            <w:pPr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lastRenderedPageBreak/>
              <w:t>M.M.E María Hortensia Alvarado Cisneros</w:t>
            </w:r>
          </w:p>
        </w:tc>
        <w:tc>
          <w:tcPr>
            <w:tcW w:w="1944" w:type="dxa"/>
          </w:tcPr>
          <w:p w:rsidR="000A266F" w:rsidRDefault="000A266F" w:rsidP="00997C80">
            <w:pPr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Magistrada</w:t>
            </w:r>
          </w:p>
        </w:tc>
        <w:tc>
          <w:tcPr>
            <w:tcW w:w="1540" w:type="dxa"/>
          </w:tcPr>
          <w:p w:rsidR="000A266F" w:rsidRDefault="000A266F" w:rsidP="00997C80">
            <w:pPr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103</w:t>
            </w:r>
          </w:p>
        </w:tc>
        <w:tc>
          <w:tcPr>
            <w:tcW w:w="3616" w:type="dxa"/>
          </w:tcPr>
          <w:p w:rsidR="000A266F" w:rsidRDefault="00AE0A5C" w:rsidP="00997C80">
            <w:pPr>
              <w:rPr>
                <w:rFonts w:ascii="Verdana" w:hAnsi="Verdana"/>
                <w:sz w:val="20"/>
                <w:szCs w:val="18"/>
              </w:rPr>
            </w:pPr>
            <w:hyperlink r:id="rId20" w:history="1">
              <w:r w:rsidR="000A266F" w:rsidRPr="00FC3749">
                <w:rPr>
                  <w:rStyle w:val="Hipervnculo"/>
                  <w:rFonts w:ascii="Verdana" w:hAnsi="Verdana"/>
                  <w:sz w:val="20"/>
                  <w:szCs w:val="18"/>
                </w:rPr>
                <w:t>hortensiaalvarado@tedgo.gob.mx</w:t>
              </w:r>
            </w:hyperlink>
          </w:p>
        </w:tc>
      </w:tr>
      <w:tr w:rsidR="000A266F" w:rsidTr="00AC79E9">
        <w:tc>
          <w:tcPr>
            <w:tcW w:w="1728" w:type="dxa"/>
          </w:tcPr>
          <w:p w:rsidR="000A266F" w:rsidRPr="007C7144" w:rsidRDefault="000A266F" w:rsidP="00997C80">
            <w:pPr>
              <w:rPr>
                <w:rFonts w:ascii="Verdana" w:hAnsi="Verdana"/>
                <w:sz w:val="20"/>
                <w:szCs w:val="18"/>
              </w:rPr>
            </w:pPr>
            <w:r w:rsidRPr="007C7144">
              <w:rPr>
                <w:rFonts w:ascii="Verdana" w:hAnsi="Verdana"/>
                <w:sz w:val="20"/>
                <w:szCs w:val="18"/>
              </w:rPr>
              <w:t xml:space="preserve">M.D. Roberto Herrera </w:t>
            </w:r>
          </w:p>
          <w:p w:rsidR="000A266F" w:rsidRDefault="000A266F" w:rsidP="00997C80">
            <w:pPr>
              <w:rPr>
                <w:rFonts w:ascii="Verdana" w:hAnsi="Verdana"/>
                <w:sz w:val="20"/>
                <w:szCs w:val="18"/>
              </w:rPr>
            </w:pPr>
            <w:r w:rsidRPr="007C7144">
              <w:rPr>
                <w:rFonts w:ascii="Verdana" w:hAnsi="Verdana"/>
                <w:sz w:val="20"/>
                <w:szCs w:val="18"/>
              </w:rPr>
              <w:t>Hernández</w:t>
            </w:r>
          </w:p>
        </w:tc>
        <w:tc>
          <w:tcPr>
            <w:tcW w:w="1944" w:type="dxa"/>
          </w:tcPr>
          <w:p w:rsidR="000A266F" w:rsidRDefault="000A266F" w:rsidP="00997C80">
            <w:pPr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Magistrado</w:t>
            </w:r>
          </w:p>
        </w:tc>
        <w:tc>
          <w:tcPr>
            <w:tcW w:w="1540" w:type="dxa"/>
          </w:tcPr>
          <w:p w:rsidR="000A266F" w:rsidRDefault="000A266F" w:rsidP="00997C80">
            <w:pPr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107</w:t>
            </w:r>
          </w:p>
        </w:tc>
        <w:tc>
          <w:tcPr>
            <w:tcW w:w="3616" w:type="dxa"/>
          </w:tcPr>
          <w:p w:rsidR="000A266F" w:rsidRDefault="00AE0A5C" w:rsidP="00997C80">
            <w:pPr>
              <w:rPr>
                <w:rFonts w:ascii="Verdana" w:hAnsi="Verdana"/>
                <w:sz w:val="20"/>
                <w:szCs w:val="18"/>
              </w:rPr>
            </w:pPr>
            <w:hyperlink r:id="rId21" w:history="1">
              <w:r w:rsidR="000A266F" w:rsidRPr="00FC3749">
                <w:rPr>
                  <w:rStyle w:val="Hipervnculo"/>
                  <w:rFonts w:ascii="Verdana" w:hAnsi="Verdana"/>
                  <w:sz w:val="20"/>
                  <w:szCs w:val="18"/>
                </w:rPr>
                <w:t>robertoherrera@tedgo.gob.mx</w:t>
              </w:r>
            </w:hyperlink>
          </w:p>
        </w:tc>
      </w:tr>
      <w:tr w:rsidR="000A266F" w:rsidTr="00AC79E9">
        <w:tc>
          <w:tcPr>
            <w:tcW w:w="1728" w:type="dxa"/>
          </w:tcPr>
          <w:p w:rsidR="000A266F" w:rsidRPr="007C7144" w:rsidRDefault="000A266F" w:rsidP="00997C80">
            <w:pPr>
              <w:rPr>
                <w:rFonts w:ascii="Verdana" w:hAnsi="Verdana"/>
                <w:sz w:val="20"/>
                <w:szCs w:val="18"/>
              </w:rPr>
            </w:pPr>
            <w:r w:rsidRPr="007C7144">
              <w:rPr>
                <w:rFonts w:ascii="Verdana" w:hAnsi="Verdana"/>
                <w:sz w:val="20"/>
                <w:szCs w:val="18"/>
              </w:rPr>
              <w:t xml:space="preserve">Lic. Damián Carmona </w:t>
            </w:r>
          </w:p>
          <w:p w:rsidR="000A266F" w:rsidRPr="007C7144" w:rsidRDefault="000A266F" w:rsidP="00997C80">
            <w:pPr>
              <w:rPr>
                <w:rFonts w:ascii="Verdana" w:hAnsi="Verdana"/>
                <w:sz w:val="20"/>
                <w:szCs w:val="18"/>
              </w:rPr>
            </w:pPr>
            <w:r w:rsidRPr="007C7144">
              <w:rPr>
                <w:rFonts w:ascii="Verdana" w:hAnsi="Verdana"/>
                <w:sz w:val="20"/>
                <w:szCs w:val="18"/>
              </w:rPr>
              <w:t>Gracia</w:t>
            </w:r>
          </w:p>
        </w:tc>
        <w:tc>
          <w:tcPr>
            <w:tcW w:w="1944" w:type="dxa"/>
          </w:tcPr>
          <w:p w:rsidR="000A266F" w:rsidRDefault="000A266F" w:rsidP="00997C80">
            <w:pPr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Secretario General de Acuerdos</w:t>
            </w:r>
          </w:p>
        </w:tc>
        <w:tc>
          <w:tcPr>
            <w:tcW w:w="1540" w:type="dxa"/>
          </w:tcPr>
          <w:p w:rsidR="000A266F" w:rsidRDefault="000A266F" w:rsidP="00997C80">
            <w:pPr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108</w:t>
            </w:r>
          </w:p>
        </w:tc>
        <w:tc>
          <w:tcPr>
            <w:tcW w:w="3616" w:type="dxa"/>
          </w:tcPr>
          <w:p w:rsidR="000A266F" w:rsidRDefault="000A266F" w:rsidP="00997C80">
            <w:pPr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d</w:t>
            </w:r>
            <w:r w:rsidRPr="007C7144">
              <w:rPr>
                <w:rFonts w:ascii="Verdana" w:hAnsi="Verdana"/>
                <w:sz w:val="20"/>
                <w:szCs w:val="18"/>
              </w:rPr>
              <w:t>amiancarmona@tedgo.gob.mx</w:t>
            </w:r>
          </w:p>
        </w:tc>
      </w:tr>
      <w:tr w:rsidR="000A266F" w:rsidTr="00AC79E9">
        <w:tc>
          <w:tcPr>
            <w:tcW w:w="1728" w:type="dxa"/>
          </w:tcPr>
          <w:p w:rsidR="000A266F" w:rsidRPr="007C7144" w:rsidRDefault="000A266F" w:rsidP="00997C80">
            <w:pPr>
              <w:rPr>
                <w:rFonts w:ascii="Verdana" w:hAnsi="Verdana"/>
                <w:sz w:val="20"/>
                <w:szCs w:val="18"/>
              </w:rPr>
            </w:pPr>
            <w:r w:rsidRPr="007C7144">
              <w:rPr>
                <w:rFonts w:ascii="Verdana" w:hAnsi="Verdana"/>
                <w:sz w:val="20"/>
                <w:szCs w:val="18"/>
              </w:rPr>
              <w:t>C.P. Ma. del Carmen Soto Villarreal</w:t>
            </w:r>
          </w:p>
        </w:tc>
        <w:tc>
          <w:tcPr>
            <w:tcW w:w="1944" w:type="dxa"/>
          </w:tcPr>
          <w:p w:rsidR="000A266F" w:rsidRPr="007C7144" w:rsidRDefault="000A266F" w:rsidP="00997C80">
            <w:pPr>
              <w:rPr>
                <w:rFonts w:ascii="Verdana" w:hAnsi="Verdana"/>
                <w:sz w:val="20"/>
                <w:szCs w:val="18"/>
              </w:rPr>
            </w:pPr>
            <w:r w:rsidRPr="007C7144">
              <w:rPr>
                <w:rFonts w:ascii="Verdana" w:hAnsi="Verdana"/>
                <w:sz w:val="20"/>
                <w:szCs w:val="18"/>
              </w:rPr>
              <w:t xml:space="preserve">Secretaria </w:t>
            </w:r>
          </w:p>
          <w:p w:rsidR="000A266F" w:rsidRDefault="000A266F" w:rsidP="00997C80">
            <w:pPr>
              <w:rPr>
                <w:rFonts w:ascii="Verdana" w:hAnsi="Verdana"/>
                <w:sz w:val="20"/>
                <w:szCs w:val="18"/>
              </w:rPr>
            </w:pPr>
            <w:r w:rsidRPr="007C7144">
              <w:rPr>
                <w:rFonts w:ascii="Verdana" w:hAnsi="Verdana"/>
                <w:sz w:val="20"/>
                <w:szCs w:val="18"/>
              </w:rPr>
              <w:t>Administrativa</w:t>
            </w:r>
          </w:p>
        </w:tc>
        <w:tc>
          <w:tcPr>
            <w:tcW w:w="1540" w:type="dxa"/>
          </w:tcPr>
          <w:p w:rsidR="000A266F" w:rsidRPr="007C7144" w:rsidRDefault="000A266F" w:rsidP="00997C80">
            <w:pPr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111</w:t>
            </w:r>
          </w:p>
        </w:tc>
        <w:tc>
          <w:tcPr>
            <w:tcW w:w="3616" w:type="dxa"/>
          </w:tcPr>
          <w:p w:rsidR="000A266F" w:rsidRDefault="000A266F" w:rsidP="00997C80">
            <w:pPr>
              <w:rPr>
                <w:rFonts w:ascii="Verdana" w:hAnsi="Verdana"/>
                <w:sz w:val="20"/>
                <w:szCs w:val="18"/>
              </w:rPr>
            </w:pPr>
            <w:r w:rsidRPr="007C7144">
              <w:rPr>
                <w:rFonts w:ascii="Verdana" w:hAnsi="Verdana"/>
                <w:sz w:val="20"/>
                <w:szCs w:val="18"/>
              </w:rPr>
              <w:t>carmensoto@tedgo.gob.mx</w:t>
            </w:r>
          </w:p>
        </w:tc>
      </w:tr>
      <w:tr w:rsidR="000A266F" w:rsidTr="00AC79E9">
        <w:tc>
          <w:tcPr>
            <w:tcW w:w="1728" w:type="dxa"/>
          </w:tcPr>
          <w:p w:rsidR="000A266F" w:rsidRPr="007C7144" w:rsidRDefault="000A266F" w:rsidP="00997C80">
            <w:pPr>
              <w:rPr>
                <w:rFonts w:ascii="Verdana" w:hAnsi="Verdana"/>
                <w:sz w:val="20"/>
                <w:szCs w:val="18"/>
              </w:rPr>
            </w:pPr>
            <w:r w:rsidRPr="007C7144">
              <w:rPr>
                <w:rFonts w:ascii="Verdana" w:hAnsi="Verdana"/>
                <w:sz w:val="20"/>
                <w:szCs w:val="18"/>
              </w:rPr>
              <w:t xml:space="preserve">Lic. Miguel </w:t>
            </w:r>
            <w:proofErr w:type="spellStart"/>
            <w:r w:rsidRPr="007C7144">
              <w:rPr>
                <w:rFonts w:ascii="Verdana" w:hAnsi="Verdana"/>
                <w:sz w:val="20"/>
                <w:szCs w:val="18"/>
              </w:rPr>
              <w:t>Benjamin</w:t>
            </w:r>
            <w:proofErr w:type="spellEnd"/>
          </w:p>
          <w:p w:rsidR="000A266F" w:rsidRPr="007C7144" w:rsidRDefault="000A266F" w:rsidP="00997C80">
            <w:pPr>
              <w:rPr>
                <w:rFonts w:ascii="Verdana" w:hAnsi="Verdana"/>
                <w:sz w:val="20"/>
                <w:szCs w:val="18"/>
              </w:rPr>
            </w:pPr>
            <w:proofErr w:type="spellStart"/>
            <w:r w:rsidRPr="007C7144">
              <w:rPr>
                <w:rFonts w:ascii="Verdana" w:hAnsi="Verdana"/>
                <w:sz w:val="20"/>
                <w:szCs w:val="18"/>
              </w:rPr>
              <w:t>Huizar</w:t>
            </w:r>
            <w:proofErr w:type="spellEnd"/>
            <w:r w:rsidRPr="007C7144">
              <w:rPr>
                <w:rFonts w:ascii="Verdana" w:hAnsi="Verdana"/>
                <w:sz w:val="20"/>
                <w:szCs w:val="18"/>
              </w:rPr>
              <w:t xml:space="preserve"> Martínez</w:t>
            </w:r>
          </w:p>
        </w:tc>
        <w:tc>
          <w:tcPr>
            <w:tcW w:w="1944" w:type="dxa"/>
          </w:tcPr>
          <w:p w:rsidR="000A266F" w:rsidRPr="007C7144" w:rsidRDefault="000A266F" w:rsidP="00997C80">
            <w:pPr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Secretario Instructor</w:t>
            </w:r>
          </w:p>
        </w:tc>
        <w:tc>
          <w:tcPr>
            <w:tcW w:w="1540" w:type="dxa"/>
          </w:tcPr>
          <w:p w:rsidR="000A266F" w:rsidRDefault="000A266F" w:rsidP="00997C80">
            <w:pPr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116</w:t>
            </w:r>
          </w:p>
        </w:tc>
        <w:tc>
          <w:tcPr>
            <w:tcW w:w="3616" w:type="dxa"/>
          </w:tcPr>
          <w:p w:rsidR="000A266F" w:rsidRPr="007C7144" w:rsidRDefault="00AE0A5C" w:rsidP="00997C80">
            <w:pPr>
              <w:rPr>
                <w:rFonts w:ascii="Verdana" w:hAnsi="Verdana"/>
                <w:sz w:val="20"/>
                <w:szCs w:val="18"/>
              </w:rPr>
            </w:pPr>
            <w:hyperlink r:id="rId22" w:history="1">
              <w:r w:rsidR="000A266F" w:rsidRPr="00FC3749">
                <w:rPr>
                  <w:rStyle w:val="Hipervnculo"/>
                  <w:rFonts w:ascii="Verdana" w:hAnsi="Verdana"/>
                  <w:sz w:val="20"/>
                  <w:szCs w:val="18"/>
                </w:rPr>
                <w:t>miguelhuizar@tedgo.gob.mx</w:t>
              </w:r>
            </w:hyperlink>
          </w:p>
        </w:tc>
      </w:tr>
      <w:tr w:rsidR="000A266F" w:rsidTr="00AC79E9">
        <w:tc>
          <w:tcPr>
            <w:tcW w:w="1728" w:type="dxa"/>
          </w:tcPr>
          <w:p w:rsidR="000A266F" w:rsidRPr="006D784E" w:rsidRDefault="000A266F" w:rsidP="00997C80">
            <w:pPr>
              <w:rPr>
                <w:rFonts w:ascii="Verdana" w:hAnsi="Verdana"/>
                <w:sz w:val="20"/>
                <w:szCs w:val="18"/>
              </w:rPr>
            </w:pPr>
            <w:r w:rsidRPr="006D784E">
              <w:rPr>
                <w:rFonts w:ascii="Verdana" w:hAnsi="Verdana"/>
                <w:sz w:val="20"/>
                <w:szCs w:val="18"/>
              </w:rPr>
              <w:t>Lic. Blanca Yadira</w:t>
            </w:r>
          </w:p>
          <w:p w:rsidR="000A266F" w:rsidRPr="007C7144" w:rsidRDefault="000A266F" w:rsidP="00997C80">
            <w:pPr>
              <w:rPr>
                <w:rFonts w:ascii="Verdana" w:hAnsi="Verdana"/>
                <w:sz w:val="20"/>
                <w:szCs w:val="18"/>
              </w:rPr>
            </w:pPr>
            <w:r w:rsidRPr="006D784E">
              <w:rPr>
                <w:rFonts w:ascii="Verdana" w:hAnsi="Verdana"/>
                <w:sz w:val="20"/>
                <w:szCs w:val="18"/>
              </w:rPr>
              <w:t>Maldonado Ayala</w:t>
            </w:r>
          </w:p>
        </w:tc>
        <w:tc>
          <w:tcPr>
            <w:tcW w:w="1944" w:type="dxa"/>
          </w:tcPr>
          <w:p w:rsidR="000A266F" w:rsidRPr="000A266F" w:rsidRDefault="000A266F" w:rsidP="00997C80">
            <w:pPr>
              <w:rPr>
                <w:rFonts w:ascii="Verdana" w:hAnsi="Verdana"/>
                <w:sz w:val="20"/>
                <w:szCs w:val="18"/>
              </w:rPr>
            </w:pPr>
            <w:r w:rsidRPr="000A266F">
              <w:rPr>
                <w:rFonts w:ascii="Verdana" w:hAnsi="Verdana"/>
                <w:sz w:val="20"/>
                <w:szCs w:val="18"/>
              </w:rPr>
              <w:t>Secretario de</w:t>
            </w:r>
          </w:p>
          <w:p w:rsidR="000A266F" w:rsidRDefault="000A266F" w:rsidP="00997C80">
            <w:pPr>
              <w:rPr>
                <w:rFonts w:ascii="Verdana" w:hAnsi="Verdana"/>
                <w:sz w:val="20"/>
                <w:szCs w:val="18"/>
              </w:rPr>
            </w:pPr>
            <w:r w:rsidRPr="000A266F">
              <w:rPr>
                <w:rFonts w:ascii="Verdana" w:hAnsi="Verdana"/>
                <w:sz w:val="20"/>
                <w:szCs w:val="18"/>
              </w:rPr>
              <w:t>Estudio y Cuenta</w:t>
            </w:r>
          </w:p>
        </w:tc>
        <w:tc>
          <w:tcPr>
            <w:tcW w:w="1540" w:type="dxa"/>
          </w:tcPr>
          <w:p w:rsidR="000A266F" w:rsidRDefault="000A266F" w:rsidP="00997C80">
            <w:pPr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116</w:t>
            </w:r>
          </w:p>
        </w:tc>
        <w:tc>
          <w:tcPr>
            <w:tcW w:w="3616" w:type="dxa"/>
          </w:tcPr>
          <w:p w:rsidR="000A266F" w:rsidRDefault="00AE0A5C" w:rsidP="00997C80">
            <w:pPr>
              <w:rPr>
                <w:rFonts w:ascii="Verdana" w:hAnsi="Verdana"/>
                <w:sz w:val="20"/>
                <w:szCs w:val="18"/>
              </w:rPr>
            </w:pPr>
            <w:hyperlink r:id="rId23" w:history="1">
              <w:r w:rsidR="000A266F" w:rsidRPr="00FC3749">
                <w:rPr>
                  <w:rStyle w:val="Hipervnculo"/>
                  <w:rFonts w:ascii="Verdana" w:hAnsi="Verdana"/>
                  <w:sz w:val="20"/>
                  <w:szCs w:val="18"/>
                </w:rPr>
                <w:t>blancamaldonado@tedgo.gob.mx</w:t>
              </w:r>
            </w:hyperlink>
          </w:p>
        </w:tc>
      </w:tr>
      <w:tr w:rsidR="000A266F" w:rsidTr="00AC79E9">
        <w:tc>
          <w:tcPr>
            <w:tcW w:w="1728" w:type="dxa"/>
          </w:tcPr>
          <w:p w:rsidR="000A266F" w:rsidRPr="006D784E" w:rsidRDefault="000A266F" w:rsidP="00997C80">
            <w:pPr>
              <w:rPr>
                <w:rFonts w:ascii="Verdana" w:hAnsi="Verdana"/>
                <w:sz w:val="20"/>
                <w:szCs w:val="18"/>
              </w:rPr>
            </w:pPr>
            <w:proofErr w:type="spellStart"/>
            <w:r>
              <w:rPr>
                <w:rFonts w:ascii="Verdana" w:hAnsi="Verdana"/>
                <w:sz w:val="20"/>
                <w:szCs w:val="18"/>
              </w:rPr>
              <w:t>Lic</w:t>
            </w:r>
            <w:proofErr w:type="spellEnd"/>
            <w:r>
              <w:rPr>
                <w:rFonts w:ascii="Verdana" w:hAnsi="Verdana"/>
                <w:sz w:val="20"/>
                <w:szCs w:val="18"/>
              </w:rPr>
              <w:t xml:space="preserve"> Yadira Maribel Vargas Aguilar</w:t>
            </w:r>
          </w:p>
        </w:tc>
        <w:tc>
          <w:tcPr>
            <w:tcW w:w="1944" w:type="dxa"/>
          </w:tcPr>
          <w:p w:rsidR="000A266F" w:rsidRPr="000A266F" w:rsidRDefault="000A266F" w:rsidP="00997C80">
            <w:pPr>
              <w:rPr>
                <w:rFonts w:ascii="Verdana" w:hAnsi="Verdana"/>
                <w:sz w:val="20"/>
                <w:szCs w:val="18"/>
              </w:rPr>
            </w:pPr>
            <w:r w:rsidRPr="000A266F">
              <w:rPr>
                <w:rFonts w:ascii="Verdana" w:hAnsi="Verdana"/>
                <w:sz w:val="20"/>
                <w:szCs w:val="18"/>
              </w:rPr>
              <w:t>Secretario de</w:t>
            </w:r>
          </w:p>
          <w:p w:rsidR="000A266F" w:rsidRDefault="000A266F" w:rsidP="00997C80">
            <w:pPr>
              <w:rPr>
                <w:rFonts w:ascii="Verdana" w:hAnsi="Verdana"/>
                <w:sz w:val="20"/>
                <w:szCs w:val="18"/>
              </w:rPr>
            </w:pPr>
            <w:r w:rsidRPr="000A266F">
              <w:rPr>
                <w:rFonts w:ascii="Verdana" w:hAnsi="Verdana"/>
                <w:sz w:val="20"/>
                <w:szCs w:val="18"/>
              </w:rPr>
              <w:t>Estudio y Cuenta</w:t>
            </w:r>
          </w:p>
        </w:tc>
        <w:tc>
          <w:tcPr>
            <w:tcW w:w="1540" w:type="dxa"/>
          </w:tcPr>
          <w:p w:rsidR="000A266F" w:rsidRDefault="000A266F" w:rsidP="00997C80">
            <w:pPr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104</w:t>
            </w:r>
          </w:p>
        </w:tc>
        <w:tc>
          <w:tcPr>
            <w:tcW w:w="3616" w:type="dxa"/>
          </w:tcPr>
          <w:p w:rsidR="000A266F" w:rsidRDefault="00AE0A5C" w:rsidP="00997C80">
            <w:pPr>
              <w:rPr>
                <w:rFonts w:ascii="Verdana" w:hAnsi="Verdana"/>
                <w:sz w:val="20"/>
                <w:szCs w:val="18"/>
              </w:rPr>
            </w:pPr>
            <w:hyperlink r:id="rId24" w:history="1">
              <w:r w:rsidR="000A266F" w:rsidRPr="00FC3749">
                <w:rPr>
                  <w:rStyle w:val="Hipervnculo"/>
                  <w:rFonts w:ascii="Verdana" w:hAnsi="Verdana"/>
                  <w:sz w:val="20"/>
                  <w:szCs w:val="18"/>
                </w:rPr>
                <w:t>yadiravargas@tedgo.gob.mx</w:t>
              </w:r>
            </w:hyperlink>
          </w:p>
          <w:p w:rsidR="000A266F" w:rsidRDefault="000A266F" w:rsidP="00997C80">
            <w:pPr>
              <w:rPr>
                <w:rFonts w:ascii="Verdana" w:hAnsi="Verdana"/>
                <w:sz w:val="20"/>
                <w:szCs w:val="18"/>
              </w:rPr>
            </w:pPr>
          </w:p>
        </w:tc>
      </w:tr>
      <w:tr w:rsidR="000A266F" w:rsidTr="00AC79E9">
        <w:tc>
          <w:tcPr>
            <w:tcW w:w="1728" w:type="dxa"/>
          </w:tcPr>
          <w:p w:rsidR="000A266F" w:rsidRDefault="000A266F" w:rsidP="00997C80">
            <w:pPr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 xml:space="preserve">Lic. Karen 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18"/>
              </w:rPr>
              <w:t>Flores Maciel</w:t>
            </w:r>
          </w:p>
        </w:tc>
        <w:tc>
          <w:tcPr>
            <w:tcW w:w="1944" w:type="dxa"/>
          </w:tcPr>
          <w:p w:rsidR="000A266F" w:rsidRPr="000A266F" w:rsidRDefault="000A266F" w:rsidP="00997C80">
            <w:pPr>
              <w:rPr>
                <w:rFonts w:ascii="Verdana" w:hAnsi="Verdana"/>
                <w:sz w:val="20"/>
                <w:szCs w:val="18"/>
              </w:rPr>
            </w:pPr>
            <w:r w:rsidRPr="000A266F">
              <w:rPr>
                <w:rFonts w:ascii="Verdana" w:hAnsi="Verdana"/>
                <w:sz w:val="20"/>
                <w:szCs w:val="18"/>
              </w:rPr>
              <w:t>Secretario de</w:t>
            </w:r>
          </w:p>
          <w:p w:rsidR="000A266F" w:rsidRDefault="000A266F" w:rsidP="00997C80">
            <w:pPr>
              <w:rPr>
                <w:rFonts w:ascii="Verdana" w:hAnsi="Verdana"/>
                <w:sz w:val="20"/>
                <w:szCs w:val="18"/>
              </w:rPr>
            </w:pPr>
            <w:r w:rsidRPr="000A266F">
              <w:rPr>
                <w:rFonts w:ascii="Verdana" w:hAnsi="Verdana"/>
                <w:sz w:val="20"/>
                <w:szCs w:val="18"/>
              </w:rPr>
              <w:t>Estudio y Cuenta</w:t>
            </w:r>
          </w:p>
        </w:tc>
        <w:tc>
          <w:tcPr>
            <w:tcW w:w="1540" w:type="dxa"/>
          </w:tcPr>
          <w:p w:rsidR="000A266F" w:rsidRDefault="000A266F" w:rsidP="00997C80">
            <w:pPr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104</w:t>
            </w:r>
          </w:p>
        </w:tc>
        <w:tc>
          <w:tcPr>
            <w:tcW w:w="3616" w:type="dxa"/>
          </w:tcPr>
          <w:p w:rsidR="000A266F" w:rsidRDefault="00AE0A5C" w:rsidP="00997C80">
            <w:pPr>
              <w:rPr>
                <w:rFonts w:ascii="Verdana" w:hAnsi="Verdana"/>
                <w:sz w:val="20"/>
                <w:szCs w:val="18"/>
              </w:rPr>
            </w:pPr>
            <w:hyperlink r:id="rId25" w:history="1">
              <w:r w:rsidR="000A266F" w:rsidRPr="00FC3749">
                <w:rPr>
                  <w:rStyle w:val="Hipervnculo"/>
                  <w:rFonts w:ascii="Verdana" w:hAnsi="Verdana"/>
                  <w:sz w:val="20"/>
                  <w:szCs w:val="18"/>
                </w:rPr>
                <w:t>karenflores@tedgo.gob.mx</w:t>
              </w:r>
            </w:hyperlink>
          </w:p>
        </w:tc>
      </w:tr>
      <w:tr w:rsidR="000A266F" w:rsidTr="00AC79E9">
        <w:tc>
          <w:tcPr>
            <w:tcW w:w="1728" w:type="dxa"/>
          </w:tcPr>
          <w:p w:rsidR="000A266F" w:rsidRDefault="000A266F" w:rsidP="00997C80">
            <w:pPr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Lic. Bárbara Carolina Solís Rodríguez</w:t>
            </w:r>
          </w:p>
        </w:tc>
        <w:tc>
          <w:tcPr>
            <w:tcW w:w="1944" w:type="dxa"/>
          </w:tcPr>
          <w:p w:rsidR="000A266F" w:rsidRPr="000A266F" w:rsidRDefault="000A266F" w:rsidP="00997C80">
            <w:pPr>
              <w:rPr>
                <w:rFonts w:ascii="Verdana" w:hAnsi="Verdana"/>
                <w:sz w:val="20"/>
                <w:szCs w:val="18"/>
              </w:rPr>
            </w:pPr>
            <w:r w:rsidRPr="000A266F">
              <w:rPr>
                <w:rFonts w:ascii="Verdana" w:hAnsi="Verdana"/>
                <w:sz w:val="20"/>
                <w:szCs w:val="18"/>
              </w:rPr>
              <w:t>Secretario de</w:t>
            </w:r>
          </w:p>
          <w:p w:rsidR="000A266F" w:rsidRDefault="000A266F" w:rsidP="00997C80">
            <w:pPr>
              <w:rPr>
                <w:rFonts w:ascii="Verdana" w:hAnsi="Verdana"/>
                <w:sz w:val="20"/>
                <w:szCs w:val="18"/>
              </w:rPr>
            </w:pPr>
            <w:r w:rsidRPr="000A266F">
              <w:rPr>
                <w:rFonts w:ascii="Verdana" w:hAnsi="Verdana"/>
                <w:sz w:val="20"/>
                <w:szCs w:val="18"/>
              </w:rPr>
              <w:t>Estudio y Cuenta</w:t>
            </w:r>
          </w:p>
        </w:tc>
        <w:tc>
          <w:tcPr>
            <w:tcW w:w="1540" w:type="dxa"/>
          </w:tcPr>
          <w:p w:rsidR="000A266F" w:rsidRDefault="000A266F" w:rsidP="00997C80">
            <w:pPr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102</w:t>
            </w:r>
          </w:p>
        </w:tc>
        <w:tc>
          <w:tcPr>
            <w:tcW w:w="3616" w:type="dxa"/>
          </w:tcPr>
          <w:p w:rsidR="000A266F" w:rsidRDefault="00AE0A5C" w:rsidP="00997C80">
            <w:pPr>
              <w:rPr>
                <w:rFonts w:ascii="Verdana" w:hAnsi="Verdana"/>
                <w:sz w:val="20"/>
                <w:szCs w:val="18"/>
              </w:rPr>
            </w:pPr>
            <w:hyperlink r:id="rId26" w:history="1">
              <w:r w:rsidR="000A266F" w:rsidRPr="00FC3749">
                <w:rPr>
                  <w:rStyle w:val="Hipervnculo"/>
                  <w:rFonts w:ascii="Verdana" w:hAnsi="Verdana"/>
                  <w:sz w:val="20"/>
                  <w:szCs w:val="18"/>
                </w:rPr>
                <w:t>carolinasolis@tedgo.gob.mx</w:t>
              </w:r>
            </w:hyperlink>
          </w:p>
        </w:tc>
      </w:tr>
      <w:tr w:rsidR="000A266F" w:rsidTr="00AC79E9">
        <w:tc>
          <w:tcPr>
            <w:tcW w:w="1728" w:type="dxa"/>
          </w:tcPr>
          <w:p w:rsidR="000A266F" w:rsidRDefault="000A266F" w:rsidP="00997C80">
            <w:pPr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M.D. Gabriela Guadalupe Valles Santillán</w:t>
            </w:r>
          </w:p>
        </w:tc>
        <w:tc>
          <w:tcPr>
            <w:tcW w:w="1944" w:type="dxa"/>
          </w:tcPr>
          <w:p w:rsidR="000A266F" w:rsidRPr="000A266F" w:rsidRDefault="000A266F" w:rsidP="00997C80">
            <w:pPr>
              <w:rPr>
                <w:rFonts w:ascii="Verdana" w:hAnsi="Verdana"/>
                <w:sz w:val="20"/>
                <w:szCs w:val="18"/>
              </w:rPr>
            </w:pPr>
            <w:r w:rsidRPr="000A266F">
              <w:rPr>
                <w:rFonts w:ascii="Verdana" w:hAnsi="Verdana"/>
                <w:sz w:val="20"/>
                <w:szCs w:val="18"/>
              </w:rPr>
              <w:t>Secretario de</w:t>
            </w:r>
          </w:p>
          <w:p w:rsidR="000A266F" w:rsidRDefault="000A266F" w:rsidP="00997C80">
            <w:pPr>
              <w:rPr>
                <w:rFonts w:ascii="Verdana" w:hAnsi="Verdana"/>
                <w:sz w:val="20"/>
                <w:szCs w:val="18"/>
              </w:rPr>
            </w:pPr>
            <w:r w:rsidRPr="000A266F">
              <w:rPr>
                <w:rFonts w:ascii="Verdana" w:hAnsi="Verdana"/>
                <w:sz w:val="20"/>
                <w:szCs w:val="18"/>
              </w:rPr>
              <w:t>Estudio y Cuenta</w:t>
            </w:r>
          </w:p>
        </w:tc>
        <w:tc>
          <w:tcPr>
            <w:tcW w:w="1540" w:type="dxa"/>
          </w:tcPr>
          <w:p w:rsidR="000A266F" w:rsidRDefault="000A266F" w:rsidP="00997C80">
            <w:pPr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102</w:t>
            </w:r>
          </w:p>
        </w:tc>
        <w:tc>
          <w:tcPr>
            <w:tcW w:w="3616" w:type="dxa"/>
          </w:tcPr>
          <w:p w:rsidR="000A266F" w:rsidRDefault="00AE0A5C" w:rsidP="00997C80">
            <w:pPr>
              <w:rPr>
                <w:rFonts w:ascii="Verdana" w:hAnsi="Verdana"/>
                <w:sz w:val="20"/>
                <w:szCs w:val="18"/>
              </w:rPr>
            </w:pPr>
            <w:hyperlink r:id="rId27" w:history="1">
              <w:r w:rsidR="000A266F" w:rsidRPr="00FC3749">
                <w:rPr>
                  <w:rStyle w:val="Hipervnculo"/>
                  <w:rFonts w:ascii="Verdana" w:hAnsi="Verdana"/>
                  <w:sz w:val="20"/>
                  <w:szCs w:val="18"/>
                </w:rPr>
                <w:t>gabrielavalles@tedgo.gob.mx</w:t>
              </w:r>
            </w:hyperlink>
          </w:p>
        </w:tc>
      </w:tr>
      <w:tr w:rsidR="000A266F" w:rsidTr="00AC79E9">
        <w:tc>
          <w:tcPr>
            <w:tcW w:w="1728" w:type="dxa"/>
          </w:tcPr>
          <w:p w:rsidR="000A266F" w:rsidRPr="006D784E" w:rsidRDefault="000A266F" w:rsidP="00997C80">
            <w:pPr>
              <w:rPr>
                <w:rFonts w:ascii="Verdana" w:hAnsi="Verdana"/>
                <w:sz w:val="20"/>
                <w:szCs w:val="18"/>
              </w:rPr>
            </w:pPr>
            <w:r w:rsidRPr="006D784E">
              <w:rPr>
                <w:rFonts w:ascii="Verdana" w:hAnsi="Verdana"/>
                <w:sz w:val="20"/>
                <w:szCs w:val="18"/>
              </w:rPr>
              <w:t xml:space="preserve">Lic. </w:t>
            </w:r>
            <w:proofErr w:type="spellStart"/>
            <w:r w:rsidRPr="006D784E">
              <w:rPr>
                <w:rFonts w:ascii="Verdana" w:hAnsi="Verdana"/>
                <w:sz w:val="20"/>
                <w:szCs w:val="18"/>
              </w:rPr>
              <w:t>AtanacioGüereca</w:t>
            </w:r>
            <w:proofErr w:type="spellEnd"/>
          </w:p>
          <w:p w:rsidR="000A266F" w:rsidRDefault="000A266F" w:rsidP="00997C80">
            <w:pPr>
              <w:rPr>
                <w:rFonts w:ascii="Verdana" w:hAnsi="Verdana"/>
                <w:sz w:val="20"/>
                <w:szCs w:val="18"/>
              </w:rPr>
            </w:pPr>
            <w:r w:rsidRPr="006D784E">
              <w:rPr>
                <w:rFonts w:ascii="Verdana" w:hAnsi="Verdana"/>
                <w:sz w:val="20"/>
                <w:szCs w:val="18"/>
              </w:rPr>
              <w:t>Díaz</w:t>
            </w:r>
          </w:p>
        </w:tc>
        <w:tc>
          <w:tcPr>
            <w:tcW w:w="1944" w:type="dxa"/>
          </w:tcPr>
          <w:p w:rsidR="000A266F" w:rsidRPr="006D784E" w:rsidRDefault="000A266F" w:rsidP="00997C80">
            <w:pPr>
              <w:rPr>
                <w:rFonts w:ascii="Verdana" w:hAnsi="Verdana"/>
                <w:sz w:val="20"/>
                <w:szCs w:val="18"/>
              </w:rPr>
            </w:pPr>
            <w:r w:rsidRPr="006D784E">
              <w:rPr>
                <w:rFonts w:ascii="Verdana" w:hAnsi="Verdana"/>
                <w:sz w:val="20"/>
                <w:szCs w:val="18"/>
              </w:rPr>
              <w:t xml:space="preserve">Directora de </w:t>
            </w:r>
          </w:p>
          <w:p w:rsidR="000A266F" w:rsidRDefault="000A266F" w:rsidP="00997C80">
            <w:pPr>
              <w:rPr>
                <w:rFonts w:ascii="Verdana" w:hAnsi="Verdana"/>
                <w:sz w:val="20"/>
                <w:szCs w:val="18"/>
              </w:rPr>
            </w:pPr>
            <w:r w:rsidRPr="006D784E">
              <w:rPr>
                <w:rFonts w:ascii="Verdana" w:hAnsi="Verdana"/>
                <w:sz w:val="20"/>
                <w:szCs w:val="18"/>
              </w:rPr>
              <w:t>Comunicación Social</w:t>
            </w:r>
          </w:p>
        </w:tc>
        <w:tc>
          <w:tcPr>
            <w:tcW w:w="1540" w:type="dxa"/>
          </w:tcPr>
          <w:p w:rsidR="000A266F" w:rsidRDefault="000A266F" w:rsidP="00997C80">
            <w:pPr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112</w:t>
            </w:r>
          </w:p>
        </w:tc>
        <w:tc>
          <w:tcPr>
            <w:tcW w:w="3616" w:type="dxa"/>
          </w:tcPr>
          <w:p w:rsidR="000A266F" w:rsidRDefault="00AE0A5C" w:rsidP="00997C80">
            <w:pPr>
              <w:rPr>
                <w:rFonts w:ascii="Verdana" w:hAnsi="Verdana"/>
                <w:sz w:val="20"/>
                <w:szCs w:val="18"/>
              </w:rPr>
            </w:pPr>
            <w:hyperlink r:id="rId28" w:history="1">
              <w:r w:rsidR="000A266F" w:rsidRPr="00FC3749">
                <w:rPr>
                  <w:rStyle w:val="Hipervnculo"/>
                  <w:rFonts w:ascii="Verdana" w:hAnsi="Verdana"/>
                  <w:sz w:val="20"/>
                  <w:szCs w:val="18"/>
                </w:rPr>
                <w:t>atanacioguereca@tedgo.gob.mx</w:t>
              </w:r>
            </w:hyperlink>
          </w:p>
        </w:tc>
      </w:tr>
      <w:tr w:rsidR="000A266F" w:rsidTr="00AC79E9">
        <w:tc>
          <w:tcPr>
            <w:tcW w:w="1728" w:type="dxa"/>
          </w:tcPr>
          <w:p w:rsidR="000A266F" w:rsidRPr="000A266F" w:rsidRDefault="000A266F" w:rsidP="00997C80">
            <w:pPr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M</w:t>
            </w:r>
            <w:r w:rsidRPr="000A266F">
              <w:rPr>
                <w:rFonts w:ascii="Verdana" w:hAnsi="Verdana"/>
                <w:sz w:val="20"/>
                <w:szCs w:val="18"/>
              </w:rPr>
              <w:t>.</w:t>
            </w:r>
            <w:r>
              <w:rPr>
                <w:rFonts w:ascii="Verdana" w:hAnsi="Verdana"/>
                <w:sz w:val="20"/>
                <w:szCs w:val="18"/>
              </w:rPr>
              <w:t>D.</w:t>
            </w:r>
            <w:r w:rsidRPr="000A266F">
              <w:rPr>
                <w:rFonts w:ascii="Verdana" w:hAnsi="Verdana"/>
                <w:sz w:val="20"/>
                <w:szCs w:val="18"/>
              </w:rPr>
              <w:t xml:space="preserve"> Nohemí Gurrola </w:t>
            </w:r>
          </w:p>
          <w:p w:rsidR="000A266F" w:rsidRPr="006D784E" w:rsidRDefault="000A266F" w:rsidP="00997C80">
            <w:pPr>
              <w:rPr>
                <w:rFonts w:ascii="Verdana" w:hAnsi="Verdana"/>
                <w:sz w:val="20"/>
                <w:szCs w:val="18"/>
              </w:rPr>
            </w:pPr>
            <w:r w:rsidRPr="000A266F">
              <w:rPr>
                <w:rFonts w:ascii="Verdana" w:hAnsi="Verdana"/>
                <w:sz w:val="20"/>
                <w:szCs w:val="18"/>
              </w:rPr>
              <w:t>Soto</w:t>
            </w:r>
          </w:p>
        </w:tc>
        <w:tc>
          <w:tcPr>
            <w:tcW w:w="1944" w:type="dxa"/>
          </w:tcPr>
          <w:p w:rsidR="000A266F" w:rsidRPr="006D784E" w:rsidRDefault="000A266F" w:rsidP="00997C80">
            <w:pPr>
              <w:rPr>
                <w:rFonts w:ascii="Verdana" w:hAnsi="Verdana"/>
                <w:sz w:val="20"/>
                <w:szCs w:val="18"/>
              </w:rPr>
            </w:pPr>
            <w:r w:rsidRPr="000A266F">
              <w:rPr>
                <w:rFonts w:ascii="Verdana" w:hAnsi="Verdana"/>
                <w:sz w:val="20"/>
                <w:szCs w:val="18"/>
              </w:rPr>
              <w:t>Directora de Estadística Jurisdiccional</w:t>
            </w:r>
          </w:p>
        </w:tc>
        <w:tc>
          <w:tcPr>
            <w:tcW w:w="1540" w:type="dxa"/>
          </w:tcPr>
          <w:p w:rsidR="000A266F" w:rsidRDefault="000A266F" w:rsidP="00997C80">
            <w:pPr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109</w:t>
            </w:r>
          </w:p>
        </w:tc>
        <w:tc>
          <w:tcPr>
            <w:tcW w:w="3616" w:type="dxa"/>
          </w:tcPr>
          <w:p w:rsidR="000A266F" w:rsidRDefault="00AE0A5C" w:rsidP="00997C80">
            <w:pPr>
              <w:rPr>
                <w:rFonts w:ascii="Verdana" w:hAnsi="Verdana"/>
                <w:sz w:val="20"/>
                <w:szCs w:val="18"/>
              </w:rPr>
            </w:pPr>
            <w:hyperlink r:id="rId29" w:history="1">
              <w:r w:rsidR="000A266F" w:rsidRPr="00FC3749">
                <w:rPr>
                  <w:rStyle w:val="Hipervnculo"/>
                  <w:rFonts w:ascii="Verdana" w:hAnsi="Verdana"/>
                  <w:sz w:val="20"/>
                  <w:szCs w:val="18"/>
                </w:rPr>
                <w:t>nohemigurrola@tedgo.gob.mx</w:t>
              </w:r>
            </w:hyperlink>
          </w:p>
        </w:tc>
      </w:tr>
      <w:tr w:rsidR="000A266F" w:rsidTr="00AC79E9">
        <w:tc>
          <w:tcPr>
            <w:tcW w:w="1728" w:type="dxa"/>
          </w:tcPr>
          <w:p w:rsidR="000A266F" w:rsidRPr="000A266F" w:rsidRDefault="000A266F" w:rsidP="00997C80">
            <w:pPr>
              <w:rPr>
                <w:rFonts w:ascii="Verdana" w:hAnsi="Verdana"/>
                <w:sz w:val="20"/>
                <w:szCs w:val="18"/>
              </w:rPr>
            </w:pPr>
            <w:r w:rsidRPr="000A266F">
              <w:rPr>
                <w:rFonts w:ascii="Verdana" w:hAnsi="Verdana"/>
                <w:sz w:val="20"/>
                <w:szCs w:val="18"/>
              </w:rPr>
              <w:t xml:space="preserve">Lic. </w:t>
            </w:r>
            <w:proofErr w:type="spellStart"/>
            <w:r w:rsidRPr="000A266F">
              <w:rPr>
                <w:rFonts w:ascii="Verdana" w:hAnsi="Verdana"/>
                <w:sz w:val="20"/>
                <w:szCs w:val="18"/>
              </w:rPr>
              <w:t>Velma</w:t>
            </w:r>
            <w:proofErr w:type="spellEnd"/>
            <w:r w:rsidRPr="000A266F">
              <w:rPr>
                <w:rFonts w:ascii="Verdana" w:hAnsi="Verdana"/>
                <w:sz w:val="20"/>
                <w:szCs w:val="18"/>
              </w:rPr>
              <w:t xml:space="preserve"> Berenice</w:t>
            </w:r>
          </w:p>
          <w:p w:rsidR="000A266F" w:rsidRDefault="000A266F" w:rsidP="00997C80">
            <w:pPr>
              <w:rPr>
                <w:rFonts w:ascii="Verdana" w:hAnsi="Verdana"/>
                <w:sz w:val="20"/>
                <w:szCs w:val="18"/>
              </w:rPr>
            </w:pPr>
            <w:r w:rsidRPr="000A266F">
              <w:rPr>
                <w:rFonts w:ascii="Verdana" w:hAnsi="Verdana"/>
                <w:sz w:val="20"/>
                <w:szCs w:val="18"/>
              </w:rPr>
              <w:t>Salazar Silv</w:t>
            </w:r>
            <w:r>
              <w:rPr>
                <w:rFonts w:ascii="Verdana" w:hAnsi="Verdana"/>
                <w:sz w:val="20"/>
                <w:szCs w:val="18"/>
              </w:rPr>
              <w:t>a</w:t>
            </w:r>
          </w:p>
        </w:tc>
        <w:tc>
          <w:tcPr>
            <w:tcW w:w="1944" w:type="dxa"/>
          </w:tcPr>
          <w:p w:rsidR="000A266F" w:rsidRPr="000A266F" w:rsidRDefault="000A266F" w:rsidP="00997C80">
            <w:pPr>
              <w:rPr>
                <w:rFonts w:ascii="Verdana" w:hAnsi="Verdana"/>
                <w:sz w:val="20"/>
                <w:szCs w:val="18"/>
              </w:rPr>
            </w:pPr>
            <w:r w:rsidRPr="000A266F">
              <w:rPr>
                <w:rFonts w:ascii="Verdana" w:hAnsi="Verdana"/>
                <w:sz w:val="20"/>
                <w:szCs w:val="18"/>
              </w:rPr>
              <w:t>Directora de Archivo Jurisdiccional</w:t>
            </w:r>
          </w:p>
        </w:tc>
        <w:tc>
          <w:tcPr>
            <w:tcW w:w="1540" w:type="dxa"/>
          </w:tcPr>
          <w:p w:rsidR="000A266F" w:rsidRDefault="000A266F" w:rsidP="00997C80">
            <w:pPr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109</w:t>
            </w:r>
          </w:p>
        </w:tc>
        <w:tc>
          <w:tcPr>
            <w:tcW w:w="3616" w:type="dxa"/>
          </w:tcPr>
          <w:p w:rsidR="000A266F" w:rsidRDefault="00AE0A5C" w:rsidP="00997C80">
            <w:pPr>
              <w:rPr>
                <w:rFonts w:ascii="Verdana" w:hAnsi="Verdana"/>
                <w:sz w:val="20"/>
                <w:szCs w:val="18"/>
              </w:rPr>
            </w:pPr>
            <w:hyperlink r:id="rId30" w:history="1">
              <w:r w:rsidR="000A266F" w:rsidRPr="00FC3749">
                <w:rPr>
                  <w:rStyle w:val="Hipervnculo"/>
                  <w:rFonts w:ascii="Verdana" w:hAnsi="Verdana"/>
                  <w:sz w:val="20"/>
                  <w:szCs w:val="18"/>
                </w:rPr>
                <w:t>velmasalazar@tedgo.gob.mx</w:t>
              </w:r>
            </w:hyperlink>
          </w:p>
        </w:tc>
      </w:tr>
      <w:tr w:rsidR="000A266F" w:rsidTr="00AC79E9">
        <w:tc>
          <w:tcPr>
            <w:tcW w:w="1728" w:type="dxa"/>
          </w:tcPr>
          <w:p w:rsidR="000A266F" w:rsidRPr="000A266F" w:rsidRDefault="000A266F" w:rsidP="00997C80">
            <w:pPr>
              <w:rPr>
                <w:rFonts w:ascii="Verdana" w:hAnsi="Verdana"/>
                <w:sz w:val="20"/>
                <w:szCs w:val="18"/>
              </w:rPr>
            </w:pPr>
            <w:r w:rsidRPr="000A266F">
              <w:rPr>
                <w:rFonts w:ascii="Verdana" w:hAnsi="Verdana"/>
                <w:sz w:val="20"/>
                <w:szCs w:val="18"/>
              </w:rPr>
              <w:t xml:space="preserve">Lic. Martha Guadalupe </w:t>
            </w:r>
          </w:p>
          <w:p w:rsidR="000A266F" w:rsidRPr="000A266F" w:rsidRDefault="000A266F" w:rsidP="00997C80">
            <w:pPr>
              <w:rPr>
                <w:rFonts w:ascii="Verdana" w:hAnsi="Verdana"/>
                <w:sz w:val="20"/>
                <w:szCs w:val="18"/>
              </w:rPr>
            </w:pPr>
            <w:r w:rsidRPr="000A266F">
              <w:rPr>
                <w:rFonts w:ascii="Verdana" w:hAnsi="Verdana"/>
                <w:sz w:val="20"/>
                <w:szCs w:val="18"/>
              </w:rPr>
              <w:t>Amaro Herrera</w:t>
            </w:r>
          </w:p>
        </w:tc>
        <w:tc>
          <w:tcPr>
            <w:tcW w:w="1944" w:type="dxa"/>
          </w:tcPr>
          <w:p w:rsidR="000A266F" w:rsidRPr="000A266F" w:rsidRDefault="000A266F" w:rsidP="00997C80">
            <w:pPr>
              <w:rPr>
                <w:rFonts w:ascii="Verdana" w:hAnsi="Verdana"/>
                <w:sz w:val="20"/>
                <w:szCs w:val="18"/>
              </w:rPr>
            </w:pPr>
            <w:r w:rsidRPr="000A266F">
              <w:rPr>
                <w:rFonts w:ascii="Verdana" w:hAnsi="Verdana"/>
                <w:sz w:val="20"/>
                <w:szCs w:val="18"/>
              </w:rPr>
              <w:t>Titular de la</w:t>
            </w:r>
          </w:p>
          <w:p w:rsidR="000A266F" w:rsidRPr="000A266F" w:rsidRDefault="000A266F" w:rsidP="00997C80">
            <w:pPr>
              <w:rPr>
                <w:rFonts w:ascii="Verdana" w:hAnsi="Verdana"/>
                <w:sz w:val="20"/>
                <w:szCs w:val="18"/>
              </w:rPr>
            </w:pPr>
            <w:r w:rsidRPr="000A266F">
              <w:rPr>
                <w:rFonts w:ascii="Verdana" w:hAnsi="Verdana"/>
                <w:sz w:val="20"/>
                <w:szCs w:val="18"/>
              </w:rPr>
              <w:t>Oficina de Actuarios</w:t>
            </w:r>
          </w:p>
        </w:tc>
        <w:tc>
          <w:tcPr>
            <w:tcW w:w="1540" w:type="dxa"/>
          </w:tcPr>
          <w:p w:rsidR="000A266F" w:rsidRDefault="000A266F" w:rsidP="00997C80">
            <w:pPr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102</w:t>
            </w:r>
          </w:p>
        </w:tc>
        <w:tc>
          <w:tcPr>
            <w:tcW w:w="3616" w:type="dxa"/>
          </w:tcPr>
          <w:p w:rsidR="000A266F" w:rsidRDefault="00AE0A5C" w:rsidP="00997C80">
            <w:pPr>
              <w:rPr>
                <w:rFonts w:ascii="Verdana" w:hAnsi="Verdana"/>
                <w:sz w:val="20"/>
                <w:szCs w:val="18"/>
              </w:rPr>
            </w:pPr>
            <w:hyperlink r:id="rId31" w:history="1">
              <w:r w:rsidR="000A266F" w:rsidRPr="00FC3749">
                <w:rPr>
                  <w:rStyle w:val="Hipervnculo"/>
                  <w:rFonts w:ascii="Verdana" w:hAnsi="Verdana"/>
                  <w:sz w:val="20"/>
                  <w:szCs w:val="18"/>
                </w:rPr>
                <w:t>marthaamaro@tedgo.gob.mx</w:t>
              </w:r>
            </w:hyperlink>
          </w:p>
        </w:tc>
      </w:tr>
      <w:tr w:rsidR="000A266F" w:rsidTr="00AC79E9">
        <w:tc>
          <w:tcPr>
            <w:tcW w:w="1728" w:type="dxa"/>
          </w:tcPr>
          <w:p w:rsidR="000A266F" w:rsidRPr="000A266F" w:rsidRDefault="000A266F" w:rsidP="00997C80">
            <w:pPr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Lic. Roberto Quiñonez</w:t>
            </w:r>
          </w:p>
          <w:p w:rsidR="000A266F" w:rsidRPr="000A266F" w:rsidRDefault="000A266F" w:rsidP="00997C80">
            <w:pPr>
              <w:rPr>
                <w:rFonts w:ascii="Verdana" w:hAnsi="Verdana"/>
                <w:sz w:val="20"/>
                <w:szCs w:val="18"/>
              </w:rPr>
            </w:pPr>
            <w:r w:rsidRPr="000A266F">
              <w:rPr>
                <w:rFonts w:ascii="Verdana" w:hAnsi="Verdana"/>
                <w:sz w:val="20"/>
                <w:szCs w:val="18"/>
              </w:rPr>
              <w:t>Centeno</w:t>
            </w:r>
          </w:p>
        </w:tc>
        <w:tc>
          <w:tcPr>
            <w:tcW w:w="1944" w:type="dxa"/>
          </w:tcPr>
          <w:p w:rsidR="000A266F" w:rsidRPr="000A266F" w:rsidRDefault="000A266F" w:rsidP="00997C80">
            <w:pPr>
              <w:rPr>
                <w:rFonts w:ascii="Verdana" w:hAnsi="Verdana"/>
                <w:sz w:val="20"/>
                <w:szCs w:val="18"/>
              </w:rPr>
            </w:pPr>
            <w:r w:rsidRPr="000A266F">
              <w:rPr>
                <w:rFonts w:ascii="Verdana" w:hAnsi="Verdana"/>
                <w:sz w:val="20"/>
                <w:szCs w:val="18"/>
              </w:rPr>
              <w:t>Oficial</w:t>
            </w:r>
          </w:p>
          <w:p w:rsidR="000A266F" w:rsidRPr="000A266F" w:rsidRDefault="000A266F" w:rsidP="00997C80">
            <w:pPr>
              <w:rPr>
                <w:rFonts w:ascii="Verdana" w:hAnsi="Verdana"/>
                <w:sz w:val="20"/>
                <w:szCs w:val="18"/>
              </w:rPr>
            </w:pPr>
            <w:r w:rsidRPr="000A266F">
              <w:rPr>
                <w:rFonts w:ascii="Verdana" w:hAnsi="Verdana"/>
                <w:sz w:val="20"/>
                <w:szCs w:val="18"/>
              </w:rPr>
              <w:t>de Partes</w:t>
            </w:r>
          </w:p>
        </w:tc>
        <w:tc>
          <w:tcPr>
            <w:tcW w:w="1540" w:type="dxa"/>
          </w:tcPr>
          <w:p w:rsidR="000A266F" w:rsidRPr="000A266F" w:rsidRDefault="000A266F" w:rsidP="00997C80">
            <w:pPr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109</w:t>
            </w:r>
          </w:p>
        </w:tc>
        <w:tc>
          <w:tcPr>
            <w:tcW w:w="3616" w:type="dxa"/>
          </w:tcPr>
          <w:p w:rsidR="000A266F" w:rsidRDefault="000A266F" w:rsidP="00997C80">
            <w:pPr>
              <w:rPr>
                <w:rFonts w:ascii="Verdana" w:hAnsi="Verdana"/>
                <w:sz w:val="20"/>
                <w:szCs w:val="18"/>
              </w:rPr>
            </w:pPr>
            <w:r w:rsidRPr="000A266F">
              <w:rPr>
                <w:rFonts w:ascii="Verdana" w:hAnsi="Verdana"/>
                <w:sz w:val="20"/>
                <w:szCs w:val="18"/>
              </w:rPr>
              <w:t>robertoquinone</w:t>
            </w:r>
            <w:r>
              <w:rPr>
                <w:rFonts w:ascii="Verdana" w:hAnsi="Verdana"/>
                <w:sz w:val="20"/>
                <w:szCs w:val="18"/>
              </w:rPr>
              <w:t>z</w:t>
            </w:r>
            <w:r w:rsidRPr="000A266F">
              <w:rPr>
                <w:rFonts w:ascii="Verdana" w:hAnsi="Verdana"/>
                <w:sz w:val="20"/>
                <w:szCs w:val="18"/>
              </w:rPr>
              <w:t>@tedgo.gob.mx</w:t>
            </w:r>
          </w:p>
        </w:tc>
      </w:tr>
      <w:tr w:rsidR="000A266F" w:rsidTr="00AC79E9">
        <w:tc>
          <w:tcPr>
            <w:tcW w:w="1728" w:type="dxa"/>
          </w:tcPr>
          <w:p w:rsidR="000A266F" w:rsidRDefault="000A266F" w:rsidP="00997C80">
            <w:pPr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I.S.C. José Alberto Saucedo Delgado</w:t>
            </w:r>
          </w:p>
        </w:tc>
        <w:tc>
          <w:tcPr>
            <w:tcW w:w="1944" w:type="dxa"/>
          </w:tcPr>
          <w:p w:rsidR="000A266F" w:rsidRPr="000A266F" w:rsidRDefault="000A266F" w:rsidP="00997C80">
            <w:pPr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Coordinador de Sistemas</w:t>
            </w:r>
          </w:p>
        </w:tc>
        <w:tc>
          <w:tcPr>
            <w:tcW w:w="1540" w:type="dxa"/>
          </w:tcPr>
          <w:p w:rsidR="000A266F" w:rsidRDefault="000A266F" w:rsidP="00997C80">
            <w:pPr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112</w:t>
            </w:r>
          </w:p>
        </w:tc>
        <w:tc>
          <w:tcPr>
            <w:tcW w:w="3616" w:type="dxa"/>
          </w:tcPr>
          <w:p w:rsidR="000A266F" w:rsidRPr="000A266F" w:rsidRDefault="00AE0A5C" w:rsidP="00997C80">
            <w:pPr>
              <w:rPr>
                <w:rFonts w:ascii="Verdana" w:hAnsi="Verdana"/>
                <w:sz w:val="20"/>
                <w:szCs w:val="18"/>
              </w:rPr>
            </w:pPr>
            <w:hyperlink r:id="rId32" w:history="1">
              <w:r w:rsidR="000A266F" w:rsidRPr="00FC3749">
                <w:rPr>
                  <w:rStyle w:val="Hipervnculo"/>
                  <w:rFonts w:ascii="Verdana" w:hAnsi="Verdana"/>
                  <w:sz w:val="20"/>
                  <w:szCs w:val="18"/>
                </w:rPr>
                <w:t>sistemas@tedgo.gob.mx</w:t>
              </w:r>
            </w:hyperlink>
          </w:p>
        </w:tc>
      </w:tr>
    </w:tbl>
    <w:p w:rsidR="0086025C" w:rsidRPr="000A266F" w:rsidRDefault="0086025C" w:rsidP="000A266F">
      <w:pPr>
        <w:jc w:val="both"/>
        <w:rPr>
          <w:rFonts w:ascii="Verdana" w:hAnsi="Verdana"/>
          <w:b/>
          <w:bCs/>
          <w:sz w:val="20"/>
          <w:szCs w:val="18"/>
        </w:rPr>
      </w:pPr>
      <w:r w:rsidRPr="0086025C">
        <w:rPr>
          <w:rStyle w:val="Textoennegrita"/>
          <w:rFonts w:ascii="Verdana" w:hAnsi="Verdana"/>
          <w:b w:val="0"/>
          <w:sz w:val="20"/>
          <w:szCs w:val="18"/>
        </w:rPr>
        <w:tab/>
      </w:r>
    </w:p>
    <w:p w:rsidR="0086025C" w:rsidRPr="00AA1E85" w:rsidRDefault="0086025C" w:rsidP="005124F2">
      <w:pPr>
        <w:jc w:val="both"/>
        <w:rPr>
          <w:rFonts w:ascii="Verdana" w:hAnsi="Verdana"/>
          <w:sz w:val="20"/>
          <w:szCs w:val="20"/>
        </w:rPr>
      </w:pPr>
    </w:p>
    <w:p w:rsidR="00136CF9" w:rsidRPr="00AA1E85" w:rsidRDefault="00136CF9" w:rsidP="005124F2">
      <w:pPr>
        <w:jc w:val="both"/>
        <w:rPr>
          <w:rStyle w:val="Textoennegrita"/>
          <w:rFonts w:ascii="Verdana" w:hAnsi="Verdana"/>
          <w:sz w:val="20"/>
          <w:szCs w:val="20"/>
        </w:rPr>
      </w:pPr>
      <w:r w:rsidRPr="00AA1E85">
        <w:rPr>
          <w:rStyle w:val="Textoennegrita"/>
          <w:rFonts w:ascii="Verdana" w:hAnsi="Verdana"/>
          <w:sz w:val="20"/>
          <w:szCs w:val="20"/>
        </w:rPr>
        <w:t>VII. La remuneración total que perciben los servidores públicos, ya sea por sueldos o por honorarios, incluyendo todas las percepciones, prestaciones y sistemas de compensación que se perciban, presentados en rangos mínimos y máximos por nivel jerárquico:</w:t>
      </w:r>
    </w:p>
    <w:p w:rsidR="00136CF9" w:rsidRPr="00AA1E85" w:rsidRDefault="00136CF9" w:rsidP="005124F2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AA1E85">
        <w:rPr>
          <w:rFonts w:ascii="Verdana" w:hAnsi="Verdana"/>
          <w:sz w:val="20"/>
          <w:szCs w:val="20"/>
        </w:rPr>
        <w:t>VER T</w:t>
      </w:r>
      <w:r w:rsidR="005124F2" w:rsidRPr="00AA1E85">
        <w:rPr>
          <w:rFonts w:ascii="Verdana" w:hAnsi="Verdana"/>
          <w:sz w:val="20"/>
          <w:szCs w:val="20"/>
        </w:rPr>
        <w:t>ABULADOR 2015</w:t>
      </w:r>
    </w:p>
    <w:p w:rsidR="00AA1E85" w:rsidRPr="00AA1E85" w:rsidRDefault="00AA1E85" w:rsidP="00AA1E85">
      <w:pPr>
        <w:jc w:val="both"/>
        <w:rPr>
          <w:rFonts w:ascii="Verdana" w:hAnsi="Verdana"/>
          <w:sz w:val="20"/>
          <w:szCs w:val="20"/>
        </w:rPr>
      </w:pPr>
    </w:p>
    <w:p w:rsidR="00997C80" w:rsidRDefault="00997C80" w:rsidP="00AA1E85">
      <w:pPr>
        <w:jc w:val="both"/>
        <w:rPr>
          <w:rFonts w:ascii="Verdana" w:hAnsi="Verdana"/>
          <w:b/>
          <w:sz w:val="20"/>
          <w:szCs w:val="20"/>
        </w:rPr>
      </w:pPr>
    </w:p>
    <w:p w:rsidR="00AA1E85" w:rsidRDefault="00AA1E85" w:rsidP="00AA1E85">
      <w:pPr>
        <w:jc w:val="both"/>
        <w:rPr>
          <w:rFonts w:ascii="Verdana" w:hAnsi="Verdana"/>
          <w:b/>
          <w:sz w:val="20"/>
          <w:szCs w:val="20"/>
        </w:rPr>
      </w:pPr>
      <w:r w:rsidRPr="00AA1E85">
        <w:rPr>
          <w:rFonts w:ascii="Verdana" w:hAnsi="Verdana"/>
          <w:b/>
          <w:sz w:val="20"/>
          <w:szCs w:val="20"/>
        </w:rPr>
        <w:t>VIII. Los indicadores relativos a los gastos por concepto de viáticos, y gastos de representación: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89"/>
        <w:gridCol w:w="1289"/>
        <w:gridCol w:w="1288"/>
        <w:gridCol w:w="1289"/>
        <w:gridCol w:w="1289"/>
      </w:tblGrid>
      <w:tr w:rsidR="00997C80" w:rsidRPr="00997C80" w:rsidTr="00997C80">
        <w:trPr>
          <w:trHeight w:val="290"/>
        </w:trPr>
        <w:tc>
          <w:tcPr>
            <w:tcW w:w="6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C80" w:rsidRPr="00997C80" w:rsidRDefault="00997C80" w:rsidP="0099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7C80">
              <w:rPr>
                <w:rFonts w:ascii="Calibri" w:hAnsi="Calibri" w:cs="Calibri"/>
                <w:b/>
                <w:bCs/>
                <w:color w:val="000000"/>
              </w:rPr>
              <w:t>TRIBUNAL ELECTORAL DEL ESTADO DE DURANGO</w:t>
            </w:r>
          </w:p>
        </w:tc>
      </w:tr>
      <w:tr w:rsidR="00997C80" w:rsidRPr="00997C80" w:rsidTr="00997C80">
        <w:trPr>
          <w:trHeight w:val="290"/>
        </w:trPr>
        <w:tc>
          <w:tcPr>
            <w:tcW w:w="5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C80" w:rsidRPr="00997C80" w:rsidRDefault="00997C80" w:rsidP="0099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97C8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GASTO ACUMULADO AL 30 DE SEPTIEMBRE DE 2015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97C80" w:rsidRPr="00997C80" w:rsidRDefault="00997C80" w:rsidP="0099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997C80" w:rsidRPr="00997C80">
        <w:trPr>
          <w:trHeight w:val="187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97C80" w:rsidRPr="00997C80" w:rsidRDefault="00997C80" w:rsidP="00997C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97C80" w:rsidRPr="00997C80" w:rsidRDefault="00997C80" w:rsidP="00997C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997C80" w:rsidRPr="00997C80" w:rsidRDefault="00997C80" w:rsidP="00997C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97C80" w:rsidRPr="00997C80" w:rsidRDefault="00997C80" w:rsidP="00997C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97C80" w:rsidRPr="00997C80" w:rsidRDefault="00997C80" w:rsidP="00997C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97C80" w:rsidRPr="00997C80" w:rsidTr="00997C80">
        <w:trPr>
          <w:trHeight w:val="305"/>
        </w:trPr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C80" w:rsidRPr="00997C80" w:rsidRDefault="00997C80" w:rsidP="0099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97C8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SERVICIOS DE TRASLADO Y VIÁTICOS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97C80" w:rsidRPr="00997C80" w:rsidRDefault="00997C80" w:rsidP="0099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97C80" w:rsidRPr="00997C80" w:rsidRDefault="00997C80" w:rsidP="0099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97C80" w:rsidRPr="00997C80">
        <w:trPr>
          <w:trHeight w:val="187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97C80" w:rsidRPr="00997C80" w:rsidRDefault="00997C80" w:rsidP="0099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97C80" w:rsidRPr="00997C80" w:rsidRDefault="00997C80" w:rsidP="0099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997C80" w:rsidRPr="00997C80" w:rsidRDefault="00997C80" w:rsidP="0099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97C80" w:rsidRPr="00997C80" w:rsidRDefault="00997C80" w:rsidP="0099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97C80" w:rsidRPr="00997C80" w:rsidRDefault="00997C80" w:rsidP="0099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97C80" w:rsidRPr="00997C80" w:rsidTr="00997C80">
        <w:trPr>
          <w:trHeight w:val="290"/>
        </w:trPr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C80" w:rsidRPr="00997C80" w:rsidRDefault="00997C80" w:rsidP="00997C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97C80">
              <w:rPr>
                <w:rFonts w:ascii="Calibri" w:hAnsi="Calibri" w:cs="Calibri"/>
                <w:color w:val="000000"/>
              </w:rPr>
              <w:t>PASAJES AÉREOS NACIONALES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97C80" w:rsidRPr="00997C80" w:rsidRDefault="00997C80" w:rsidP="0099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97C80" w:rsidRPr="00997C80" w:rsidRDefault="00997C80" w:rsidP="0099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97C80">
              <w:rPr>
                <w:rFonts w:ascii="Calibri" w:hAnsi="Calibri" w:cs="Calibri"/>
                <w:color w:val="000000"/>
              </w:rPr>
              <w:t>107,113.66</w:t>
            </w:r>
          </w:p>
        </w:tc>
      </w:tr>
      <w:tr w:rsidR="00997C80" w:rsidRPr="00997C80" w:rsidTr="00997C80">
        <w:trPr>
          <w:trHeight w:val="290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80" w:rsidRPr="00997C80" w:rsidRDefault="00997C80" w:rsidP="0099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97C80">
              <w:rPr>
                <w:rFonts w:ascii="Calibri" w:hAnsi="Calibri" w:cs="Calibri"/>
                <w:color w:val="000000"/>
              </w:rPr>
              <w:t>PASAJES TERRESTRES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997C80" w:rsidRPr="00997C80" w:rsidRDefault="00997C80" w:rsidP="0099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97C80" w:rsidRPr="00997C80" w:rsidRDefault="00997C80" w:rsidP="0099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97C80" w:rsidRPr="00997C80" w:rsidRDefault="00997C80" w:rsidP="0099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97C80">
              <w:rPr>
                <w:rFonts w:ascii="Calibri" w:hAnsi="Calibri" w:cs="Calibri"/>
                <w:color w:val="000000"/>
              </w:rPr>
              <w:t>12,558.28</w:t>
            </w:r>
          </w:p>
        </w:tc>
      </w:tr>
      <w:tr w:rsidR="00997C80" w:rsidRPr="00997C80" w:rsidTr="00997C80">
        <w:trPr>
          <w:trHeight w:val="290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80" w:rsidRPr="00997C80" w:rsidRDefault="00997C80" w:rsidP="0099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97C80">
              <w:rPr>
                <w:rFonts w:ascii="Calibri" w:hAnsi="Calibri" w:cs="Calibri"/>
                <w:color w:val="000000"/>
              </w:rPr>
              <w:t>VIÁTICOS EN EL PAÍS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997C80" w:rsidRPr="00997C80" w:rsidRDefault="00997C80" w:rsidP="0099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97C80" w:rsidRPr="00997C80" w:rsidRDefault="00997C80" w:rsidP="0099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97C80" w:rsidRPr="00997C80" w:rsidRDefault="00997C80" w:rsidP="0099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97C80">
              <w:rPr>
                <w:rFonts w:ascii="Calibri" w:hAnsi="Calibri" w:cs="Calibri"/>
                <w:color w:val="000000"/>
              </w:rPr>
              <w:t>52,782.06</w:t>
            </w:r>
          </w:p>
        </w:tc>
      </w:tr>
      <w:tr w:rsidR="00997C80" w:rsidRPr="00997C80">
        <w:trPr>
          <w:trHeight w:val="29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97C80" w:rsidRPr="00997C80" w:rsidRDefault="00997C80" w:rsidP="0099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97C80" w:rsidRPr="00997C80" w:rsidRDefault="00997C80" w:rsidP="0099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997C80" w:rsidRPr="00997C80" w:rsidRDefault="00997C80" w:rsidP="0099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97C80" w:rsidRPr="00997C80" w:rsidRDefault="00997C80" w:rsidP="0099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97C80" w:rsidRPr="00997C80" w:rsidRDefault="00997C80" w:rsidP="0099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97C80" w:rsidRPr="00997C80" w:rsidTr="00997C80">
        <w:trPr>
          <w:trHeight w:val="305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80" w:rsidRPr="00997C80" w:rsidRDefault="00997C80" w:rsidP="0099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97C8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SERVICIOS OFICIALES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997C80" w:rsidRPr="00997C80" w:rsidRDefault="00997C80" w:rsidP="0099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97C80" w:rsidRPr="00997C80" w:rsidRDefault="00997C80" w:rsidP="0099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97C80" w:rsidRPr="00997C80" w:rsidRDefault="00997C80" w:rsidP="0099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97C80" w:rsidRPr="00997C80">
        <w:trPr>
          <w:trHeight w:val="187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97C80" w:rsidRPr="00997C80" w:rsidRDefault="00997C80" w:rsidP="0099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97C80" w:rsidRPr="00997C80" w:rsidRDefault="00997C80" w:rsidP="0099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997C80" w:rsidRPr="00997C80" w:rsidRDefault="00997C80" w:rsidP="0099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97C80" w:rsidRPr="00997C80" w:rsidRDefault="00997C80" w:rsidP="0099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97C80" w:rsidRPr="00997C80" w:rsidRDefault="00997C80" w:rsidP="0099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97C80" w:rsidRPr="00997C80" w:rsidTr="00997C80">
        <w:trPr>
          <w:trHeight w:val="290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C80" w:rsidRPr="00997C80" w:rsidRDefault="00997C80" w:rsidP="0099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97C80">
              <w:rPr>
                <w:rFonts w:ascii="Calibri" w:hAnsi="Calibri" w:cs="Calibri"/>
                <w:color w:val="000000"/>
              </w:rPr>
              <w:t>ACTIVIDADES SOCIALES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997C80" w:rsidRPr="00997C80" w:rsidRDefault="00997C80" w:rsidP="0099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97C80" w:rsidRPr="00997C80" w:rsidRDefault="00997C80" w:rsidP="0099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97C80" w:rsidRPr="00997C80" w:rsidRDefault="00997C80" w:rsidP="0099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97C80">
              <w:rPr>
                <w:rFonts w:ascii="Calibri" w:hAnsi="Calibri" w:cs="Calibri"/>
                <w:color w:val="000000"/>
              </w:rPr>
              <w:t>48,796.66</w:t>
            </w:r>
          </w:p>
        </w:tc>
      </w:tr>
      <w:tr w:rsidR="00997C80" w:rsidRPr="00997C80" w:rsidTr="00997C80">
        <w:trPr>
          <w:trHeight w:val="290"/>
        </w:trPr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C80" w:rsidRPr="00997C80" w:rsidRDefault="00997C80" w:rsidP="00997C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97C80">
              <w:rPr>
                <w:rFonts w:ascii="Calibri" w:hAnsi="Calibri" w:cs="Calibri"/>
                <w:color w:val="000000"/>
              </w:rPr>
              <w:t>GASTOS DE REPRESENTACIÓN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97C80" w:rsidRPr="00997C80" w:rsidRDefault="00997C80" w:rsidP="0099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97C80" w:rsidRPr="00997C80" w:rsidRDefault="00997C80" w:rsidP="0099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97C80">
              <w:rPr>
                <w:rFonts w:ascii="Calibri" w:hAnsi="Calibri" w:cs="Calibri"/>
                <w:color w:val="000000"/>
              </w:rPr>
              <w:t>15,116.04</w:t>
            </w:r>
          </w:p>
        </w:tc>
      </w:tr>
    </w:tbl>
    <w:p w:rsidR="00997C80" w:rsidRPr="00AA1E85" w:rsidRDefault="00997C80" w:rsidP="00997C80">
      <w:pPr>
        <w:jc w:val="center"/>
        <w:rPr>
          <w:rFonts w:ascii="Verdana" w:hAnsi="Verdana"/>
          <w:b/>
          <w:sz w:val="20"/>
          <w:szCs w:val="20"/>
        </w:rPr>
      </w:pPr>
    </w:p>
    <w:p w:rsidR="00AA1E85" w:rsidRDefault="00AA1E85" w:rsidP="00AA1E85">
      <w:pPr>
        <w:jc w:val="both"/>
        <w:rPr>
          <w:rFonts w:ascii="Verdana" w:hAnsi="Verdana"/>
          <w:sz w:val="20"/>
          <w:szCs w:val="20"/>
        </w:rPr>
      </w:pPr>
      <w:r w:rsidRPr="00AA1E85">
        <w:rPr>
          <w:rFonts w:ascii="Verdana" w:hAnsi="Verdana"/>
          <w:sz w:val="20"/>
          <w:szCs w:val="20"/>
        </w:rPr>
        <w:t>Los indicadores relativos a los gastos por viáticos y gastos de representación del mes de Noviembre serán publicados a finales del mes de Diciembre una vez autorizado por la Comisión de Administración.</w:t>
      </w:r>
    </w:p>
    <w:p w:rsidR="00A4121F" w:rsidRDefault="00A4121F" w:rsidP="00997C80">
      <w:pPr>
        <w:jc w:val="both"/>
        <w:rPr>
          <w:rFonts w:ascii="Verdana" w:hAnsi="Verdana"/>
          <w:b/>
          <w:sz w:val="20"/>
          <w:szCs w:val="20"/>
        </w:rPr>
      </w:pPr>
    </w:p>
    <w:p w:rsidR="00A4121F" w:rsidRDefault="00A4121F" w:rsidP="00997C80">
      <w:pPr>
        <w:jc w:val="both"/>
        <w:rPr>
          <w:rFonts w:ascii="Verdana" w:hAnsi="Verdana"/>
          <w:b/>
          <w:sz w:val="20"/>
          <w:szCs w:val="20"/>
        </w:rPr>
      </w:pPr>
    </w:p>
    <w:p w:rsidR="00997C80" w:rsidRPr="00A5619E" w:rsidRDefault="00997C80" w:rsidP="00997C80">
      <w:pPr>
        <w:jc w:val="both"/>
        <w:rPr>
          <w:rFonts w:ascii="Verdana" w:hAnsi="Verdana"/>
          <w:b/>
          <w:sz w:val="20"/>
          <w:szCs w:val="20"/>
        </w:rPr>
      </w:pPr>
      <w:r w:rsidRPr="00A5619E">
        <w:rPr>
          <w:rFonts w:ascii="Verdana" w:hAnsi="Verdana"/>
          <w:b/>
          <w:sz w:val="20"/>
          <w:szCs w:val="20"/>
        </w:rPr>
        <w:t>IX. Los planes estatales y municipales de desarrollo; los programas operativos anuales y sectoriales; las metas y objetivos de las unidades administrativas y los avances de cada uno de ellos:</w:t>
      </w:r>
    </w:p>
    <w:p w:rsidR="00997C80" w:rsidRPr="00997C80" w:rsidRDefault="00997C80" w:rsidP="00997C80">
      <w:pPr>
        <w:jc w:val="both"/>
        <w:rPr>
          <w:rFonts w:ascii="Verdana" w:hAnsi="Verdana"/>
          <w:sz w:val="20"/>
          <w:szCs w:val="20"/>
        </w:rPr>
      </w:pPr>
      <w:r w:rsidRPr="00997C80">
        <w:rPr>
          <w:rFonts w:ascii="Verdana" w:hAnsi="Verdana"/>
          <w:sz w:val="20"/>
          <w:szCs w:val="20"/>
        </w:rPr>
        <w:t>Plan Estatal</w:t>
      </w:r>
    </w:p>
    <w:p w:rsidR="00997C80" w:rsidRPr="00997C80" w:rsidRDefault="00997C80" w:rsidP="00997C80">
      <w:pPr>
        <w:jc w:val="both"/>
        <w:rPr>
          <w:rFonts w:ascii="Verdana" w:hAnsi="Verdana"/>
          <w:sz w:val="20"/>
          <w:szCs w:val="20"/>
        </w:rPr>
      </w:pPr>
      <w:r w:rsidRPr="00997C80">
        <w:rPr>
          <w:rFonts w:ascii="Verdana" w:hAnsi="Verdana"/>
          <w:sz w:val="20"/>
          <w:szCs w:val="20"/>
        </w:rPr>
        <w:t>Como parte de los Ejes Rectores del Plan Estatal de Desarrollo 2011 – 2016, el Tribunal Electoral del Es</w:t>
      </w:r>
      <w:r>
        <w:rPr>
          <w:rFonts w:ascii="Verdana" w:hAnsi="Verdana"/>
          <w:sz w:val="20"/>
          <w:szCs w:val="20"/>
        </w:rPr>
        <w:t xml:space="preserve">tado </w:t>
      </w:r>
      <w:r w:rsidRPr="00997C80">
        <w:rPr>
          <w:rFonts w:ascii="Verdana" w:hAnsi="Verdana"/>
          <w:sz w:val="20"/>
          <w:szCs w:val="20"/>
        </w:rPr>
        <w:t xml:space="preserve">se encuentra integrado dentro del Capítulo 6 “Gobierno de Resultados con trato </w:t>
      </w:r>
      <w:r>
        <w:rPr>
          <w:rFonts w:ascii="Verdana" w:hAnsi="Verdana"/>
          <w:sz w:val="20"/>
          <w:szCs w:val="20"/>
        </w:rPr>
        <w:t>humano y servicios de Calidad “</w:t>
      </w:r>
      <w:r w:rsidRPr="00997C80">
        <w:rPr>
          <w:rFonts w:ascii="Verdana" w:hAnsi="Verdana"/>
          <w:sz w:val="20"/>
          <w:szCs w:val="20"/>
        </w:rPr>
        <w:t>,así como en el Objetivo No.5 y  No. 7 “Democracia y participación ciudadana  e Instituciones electorales fuertes e imparciales”, respectivamente.</w:t>
      </w:r>
    </w:p>
    <w:p w:rsidR="00997C80" w:rsidRPr="00997C80" w:rsidRDefault="00997C80" w:rsidP="00997C80">
      <w:pPr>
        <w:jc w:val="both"/>
        <w:rPr>
          <w:rFonts w:ascii="Verdana" w:hAnsi="Verdana"/>
          <w:sz w:val="20"/>
          <w:szCs w:val="20"/>
        </w:rPr>
      </w:pPr>
      <w:r w:rsidRPr="00997C80">
        <w:rPr>
          <w:rFonts w:ascii="Verdana" w:hAnsi="Verdana"/>
          <w:sz w:val="20"/>
          <w:szCs w:val="20"/>
        </w:rPr>
        <w:lastRenderedPageBreak/>
        <w:t>En ellos se establece el fortalecimiento de los organismos electorales, como garantía de la voluntad popular y de respeto a los principios y normatividades que los rigen.</w:t>
      </w:r>
    </w:p>
    <w:p w:rsidR="00997C80" w:rsidRPr="00997C80" w:rsidRDefault="00997C80" w:rsidP="00997C80">
      <w:pPr>
        <w:jc w:val="both"/>
        <w:rPr>
          <w:rFonts w:ascii="Verdana" w:hAnsi="Verdana"/>
          <w:sz w:val="20"/>
          <w:szCs w:val="20"/>
        </w:rPr>
      </w:pPr>
    </w:p>
    <w:p w:rsidR="00997C80" w:rsidRPr="00997C80" w:rsidRDefault="00997C80" w:rsidP="00997C80">
      <w:pPr>
        <w:jc w:val="both"/>
        <w:rPr>
          <w:rFonts w:ascii="Verdana" w:hAnsi="Verdana"/>
          <w:sz w:val="20"/>
          <w:szCs w:val="20"/>
        </w:rPr>
      </w:pPr>
    </w:p>
    <w:p w:rsidR="00997C80" w:rsidRPr="00997C80" w:rsidRDefault="00997C80" w:rsidP="00997C80">
      <w:pPr>
        <w:jc w:val="both"/>
        <w:rPr>
          <w:rFonts w:ascii="Verdana" w:hAnsi="Verdana"/>
          <w:sz w:val="20"/>
          <w:szCs w:val="20"/>
        </w:rPr>
      </w:pPr>
      <w:r w:rsidRPr="00997C80">
        <w:rPr>
          <w:rFonts w:ascii="Verdana" w:hAnsi="Verdana"/>
          <w:sz w:val="20"/>
          <w:szCs w:val="20"/>
        </w:rPr>
        <w:t>En cuanto a los planes municipales, estos no aplican, de acuerdo a las funciones que desempeña este Tribunal Electoral, en virtud del ámbito de su competencia.</w:t>
      </w:r>
    </w:p>
    <w:p w:rsidR="00997C80" w:rsidRPr="00997C80" w:rsidRDefault="00997C80" w:rsidP="00997C80">
      <w:pPr>
        <w:jc w:val="both"/>
        <w:rPr>
          <w:rFonts w:ascii="Verdana" w:hAnsi="Verdana"/>
          <w:sz w:val="20"/>
          <w:szCs w:val="20"/>
        </w:rPr>
      </w:pPr>
      <w:r w:rsidRPr="00997C80">
        <w:rPr>
          <w:rFonts w:ascii="Verdana" w:hAnsi="Verdana"/>
          <w:sz w:val="20"/>
          <w:szCs w:val="20"/>
        </w:rPr>
        <w:t>NO APLICA .- El Tribunal Electoral, no es sujeto a medición o evaluación en el desempeño de sus facultades y atribuciones a través de los “Indicadores de Gestión”, porque éstas no se regulan por los “planes de desarrollo ni por programas operativos anuales y sectoriales”; sino por la Constitución Política del Estado y la Ley Electoral del Estado.</w:t>
      </w:r>
    </w:p>
    <w:p w:rsidR="00997C80" w:rsidRPr="00AA1E85" w:rsidRDefault="00997C80" w:rsidP="00997C80">
      <w:pPr>
        <w:jc w:val="both"/>
        <w:rPr>
          <w:rFonts w:ascii="Verdana" w:hAnsi="Verdana"/>
          <w:sz w:val="20"/>
          <w:szCs w:val="20"/>
        </w:rPr>
      </w:pPr>
      <w:r w:rsidRPr="00997C80">
        <w:rPr>
          <w:rFonts w:ascii="Verdana" w:hAnsi="Verdana"/>
          <w:sz w:val="20"/>
          <w:szCs w:val="20"/>
        </w:rPr>
        <w:t>El Tribunal Electoral del Estado</w:t>
      </w:r>
      <w:r w:rsidR="00A5619E">
        <w:rPr>
          <w:rFonts w:ascii="Verdana" w:hAnsi="Verdana"/>
          <w:sz w:val="20"/>
          <w:szCs w:val="20"/>
        </w:rPr>
        <w:t xml:space="preserve"> de Durango</w:t>
      </w:r>
      <w:r w:rsidRPr="00997C80">
        <w:rPr>
          <w:rFonts w:ascii="Verdana" w:hAnsi="Verdana"/>
          <w:sz w:val="20"/>
          <w:szCs w:val="20"/>
        </w:rPr>
        <w:t>,es un órgano autónomo que fue creado por mandato constitucional, en los términos de lo dispuesto en el artículo 97 de la Constitución Política del Estado.</w:t>
      </w:r>
    </w:p>
    <w:p w:rsidR="00A5619E" w:rsidRDefault="00A5619E" w:rsidP="005124F2">
      <w:pPr>
        <w:jc w:val="both"/>
        <w:rPr>
          <w:rStyle w:val="Textoennegrita"/>
          <w:rFonts w:ascii="Verdana" w:hAnsi="Verdana"/>
          <w:sz w:val="20"/>
          <w:szCs w:val="20"/>
        </w:rPr>
      </w:pPr>
    </w:p>
    <w:p w:rsidR="006276F3" w:rsidRDefault="006276F3" w:rsidP="006276F3">
      <w:pPr>
        <w:jc w:val="both"/>
        <w:rPr>
          <w:rFonts w:ascii="Verdana" w:hAnsi="Verdana"/>
          <w:sz w:val="20"/>
          <w:szCs w:val="20"/>
        </w:rPr>
      </w:pPr>
    </w:p>
    <w:p w:rsidR="006276F3" w:rsidRPr="00A4121F" w:rsidRDefault="006276F3" w:rsidP="006276F3">
      <w:pPr>
        <w:jc w:val="both"/>
        <w:rPr>
          <w:rFonts w:ascii="Verdana" w:hAnsi="Verdana"/>
          <w:b/>
          <w:sz w:val="20"/>
          <w:szCs w:val="20"/>
        </w:rPr>
      </w:pPr>
      <w:r w:rsidRPr="00A4121F">
        <w:rPr>
          <w:rFonts w:ascii="Verdana" w:hAnsi="Verdana"/>
          <w:b/>
          <w:sz w:val="20"/>
          <w:szCs w:val="20"/>
        </w:rPr>
        <w:t>X. Los listados de los expedientes administrativos que justifican el otorgamiento específico de algún permiso, patente, concesión o licencia que incluyan el nombre o razón social del titular, concepto del otorgamiento de la concesión, autorización, permiso o licencia, costo y vigencia:</w:t>
      </w:r>
    </w:p>
    <w:p w:rsidR="006276F3" w:rsidRDefault="006276F3" w:rsidP="006276F3">
      <w:pPr>
        <w:jc w:val="both"/>
        <w:rPr>
          <w:rFonts w:ascii="Verdana" w:hAnsi="Verdana"/>
          <w:sz w:val="20"/>
          <w:szCs w:val="20"/>
        </w:rPr>
      </w:pPr>
      <w:r w:rsidRPr="00A4121F">
        <w:rPr>
          <w:rFonts w:ascii="Verdana" w:hAnsi="Verdana"/>
          <w:sz w:val="20"/>
          <w:szCs w:val="20"/>
        </w:rPr>
        <w:t xml:space="preserve">Esta comisión no otorga </w:t>
      </w:r>
      <w:proofErr w:type="spellStart"/>
      <w:r w:rsidRPr="00A4121F">
        <w:rPr>
          <w:rFonts w:ascii="Verdana" w:hAnsi="Verdana"/>
          <w:sz w:val="20"/>
          <w:szCs w:val="20"/>
        </w:rPr>
        <w:t>ningun</w:t>
      </w:r>
      <w:proofErr w:type="spellEnd"/>
      <w:r w:rsidRPr="00A4121F">
        <w:rPr>
          <w:rFonts w:ascii="Verdana" w:hAnsi="Verdana"/>
          <w:sz w:val="20"/>
          <w:szCs w:val="20"/>
        </w:rPr>
        <w:t xml:space="preserve"> tipo de permisos, concesiones ni licencias (No Aplica).</w:t>
      </w:r>
    </w:p>
    <w:p w:rsidR="00A4121F" w:rsidRDefault="00A4121F" w:rsidP="005124F2">
      <w:pPr>
        <w:jc w:val="both"/>
        <w:rPr>
          <w:rStyle w:val="Textoennegrita"/>
          <w:rFonts w:ascii="Verdana" w:hAnsi="Verdana"/>
          <w:sz w:val="20"/>
          <w:szCs w:val="20"/>
        </w:rPr>
      </w:pPr>
    </w:p>
    <w:p w:rsidR="00A5619E" w:rsidRDefault="00A5619E" w:rsidP="005124F2">
      <w:pPr>
        <w:jc w:val="both"/>
        <w:rPr>
          <w:rStyle w:val="Textoennegrita"/>
          <w:rFonts w:ascii="Verdana" w:hAnsi="Verdana"/>
          <w:sz w:val="20"/>
          <w:szCs w:val="20"/>
        </w:rPr>
      </w:pPr>
    </w:p>
    <w:p w:rsidR="00136CF9" w:rsidRPr="00AA1E85" w:rsidRDefault="00136CF9" w:rsidP="005124F2">
      <w:pPr>
        <w:jc w:val="both"/>
        <w:rPr>
          <w:rStyle w:val="Textoennegrita"/>
          <w:rFonts w:ascii="Verdana" w:hAnsi="Verdana"/>
          <w:sz w:val="20"/>
          <w:szCs w:val="20"/>
        </w:rPr>
      </w:pPr>
      <w:r w:rsidRPr="00AA1E85">
        <w:rPr>
          <w:rStyle w:val="Textoennegrita"/>
          <w:rFonts w:ascii="Verdana" w:hAnsi="Verdana"/>
          <w:sz w:val="20"/>
          <w:szCs w:val="20"/>
        </w:rPr>
        <w:t xml:space="preserve">XI. Los resultados de todo tipo de auditorias concluidas y otras acciones de revisión que deberán contener: el número y tipo de auditoría realizada en el ejercicio presupuestal respectivo, así como el órgano que la realizó; el número total de observaciones y las sanciones o medidas correctivas impuestas; y el seguimiento H. Congreso del Estado de Durango 7 del resultado de la auditoria y las aclaraciones y </w:t>
      </w:r>
      <w:proofErr w:type="spellStart"/>
      <w:r w:rsidRPr="00AA1E85">
        <w:rPr>
          <w:rStyle w:val="Textoennegrita"/>
          <w:rFonts w:ascii="Verdana" w:hAnsi="Verdana"/>
          <w:sz w:val="20"/>
          <w:szCs w:val="20"/>
        </w:rPr>
        <w:t>solventaciones</w:t>
      </w:r>
      <w:proofErr w:type="spellEnd"/>
      <w:r w:rsidRPr="00AA1E85">
        <w:rPr>
          <w:rStyle w:val="Textoennegrita"/>
          <w:rFonts w:ascii="Verdana" w:hAnsi="Verdana"/>
          <w:sz w:val="20"/>
          <w:szCs w:val="20"/>
        </w:rPr>
        <w:t xml:space="preserve"> efectuadas por el sujeto obligado:</w:t>
      </w:r>
    </w:p>
    <w:p w:rsidR="003021A6" w:rsidRPr="00997C80" w:rsidRDefault="003021A6" w:rsidP="00993C67">
      <w:pPr>
        <w:spacing w:after="60" w:line="240" w:lineRule="auto"/>
        <w:rPr>
          <w:rFonts w:ascii="Verdana" w:eastAsia="Times New Roman" w:hAnsi="Verdana" w:cs="Times New Roman"/>
          <w:sz w:val="20"/>
          <w:szCs w:val="18"/>
          <w:lang w:eastAsia="es-MX"/>
        </w:rPr>
      </w:pPr>
      <w:r w:rsidRPr="00997C80">
        <w:rPr>
          <w:rFonts w:ascii="Verdana" w:eastAsia="Times New Roman" w:hAnsi="Verdana" w:cs="Times New Roman"/>
          <w:sz w:val="20"/>
          <w:szCs w:val="18"/>
          <w:lang w:eastAsia="es-MX"/>
        </w:rPr>
        <w:t>La última Auditoría que se realizó en el Tribunal Electoral del Estado de Durango, fue hecha por la Entidad de Auditoría Superior del Estado (EASE), el 15 de octubre de 2013, y de la revisión han quedado solventadas todas las observaciones con fecha 26 de febrero de 2014. </w:t>
      </w:r>
      <w:r w:rsidRPr="00997C80">
        <w:rPr>
          <w:rFonts w:ascii="Verdana" w:eastAsia="Times New Roman" w:hAnsi="Verdana" w:cs="Times New Roman"/>
          <w:sz w:val="20"/>
          <w:szCs w:val="18"/>
          <w:lang w:eastAsia="es-MX"/>
        </w:rPr>
        <w:br/>
      </w:r>
      <w:r w:rsidRPr="00997C80">
        <w:rPr>
          <w:rFonts w:ascii="Verdana" w:eastAsia="Times New Roman" w:hAnsi="Verdana" w:cs="Times New Roman"/>
          <w:sz w:val="20"/>
          <w:szCs w:val="18"/>
          <w:lang w:eastAsia="es-MX"/>
        </w:rPr>
        <w:br/>
        <w:t>Número de Auditoría: </w:t>
      </w:r>
      <w:r w:rsidRPr="00997C80">
        <w:rPr>
          <w:rFonts w:ascii="Verdana" w:eastAsia="Times New Roman" w:hAnsi="Verdana" w:cs="Times New Roman"/>
          <w:b/>
          <w:bCs/>
          <w:sz w:val="20"/>
          <w:szCs w:val="18"/>
          <w:lang w:eastAsia="es-MX"/>
        </w:rPr>
        <w:t>OFICIO: EASE/DAE-414/X-13</w:t>
      </w:r>
      <w:r w:rsidRPr="00997C80">
        <w:rPr>
          <w:rFonts w:ascii="Verdana" w:eastAsia="Times New Roman" w:hAnsi="Verdana" w:cs="Times New Roman"/>
          <w:sz w:val="20"/>
          <w:szCs w:val="18"/>
          <w:lang w:eastAsia="es-MX"/>
        </w:rPr>
        <w:t> </w:t>
      </w:r>
      <w:r w:rsidRPr="00997C80">
        <w:rPr>
          <w:rFonts w:ascii="Verdana" w:eastAsia="Times New Roman" w:hAnsi="Verdana" w:cs="Times New Roman"/>
          <w:sz w:val="20"/>
          <w:szCs w:val="18"/>
          <w:lang w:eastAsia="es-MX"/>
        </w:rPr>
        <w:br/>
        <w:t>Tipo de Auditoría realizada: </w:t>
      </w:r>
      <w:r w:rsidRPr="00997C80">
        <w:rPr>
          <w:rFonts w:ascii="Verdana" w:eastAsia="Times New Roman" w:hAnsi="Verdana" w:cs="Times New Roman"/>
          <w:b/>
          <w:bCs/>
          <w:sz w:val="20"/>
          <w:szCs w:val="18"/>
          <w:lang w:eastAsia="es-MX"/>
        </w:rPr>
        <w:t>GESTION FINANCIERA</w:t>
      </w:r>
      <w:r w:rsidRPr="00997C80">
        <w:rPr>
          <w:rFonts w:ascii="Verdana" w:eastAsia="Times New Roman" w:hAnsi="Verdana" w:cs="Times New Roman"/>
          <w:sz w:val="20"/>
          <w:szCs w:val="18"/>
          <w:lang w:eastAsia="es-MX"/>
        </w:rPr>
        <w:t> </w:t>
      </w:r>
      <w:r w:rsidRPr="00997C80">
        <w:rPr>
          <w:rFonts w:ascii="Verdana" w:eastAsia="Times New Roman" w:hAnsi="Verdana" w:cs="Times New Roman"/>
          <w:sz w:val="20"/>
          <w:szCs w:val="18"/>
          <w:lang w:eastAsia="es-MX"/>
        </w:rPr>
        <w:br/>
        <w:t>Ejercicio que se revisó: </w:t>
      </w:r>
      <w:r w:rsidRPr="00997C80">
        <w:rPr>
          <w:rFonts w:ascii="Verdana" w:eastAsia="Times New Roman" w:hAnsi="Verdana" w:cs="Times New Roman"/>
          <w:b/>
          <w:bCs/>
          <w:sz w:val="20"/>
          <w:szCs w:val="18"/>
          <w:lang w:eastAsia="es-MX"/>
        </w:rPr>
        <w:t>Ene-</w:t>
      </w:r>
      <w:proofErr w:type="spellStart"/>
      <w:r w:rsidRPr="00997C80">
        <w:rPr>
          <w:rFonts w:ascii="Verdana" w:eastAsia="Times New Roman" w:hAnsi="Verdana" w:cs="Times New Roman"/>
          <w:b/>
          <w:bCs/>
          <w:sz w:val="20"/>
          <w:szCs w:val="18"/>
          <w:lang w:eastAsia="es-MX"/>
        </w:rPr>
        <w:t>Sep</w:t>
      </w:r>
      <w:proofErr w:type="spellEnd"/>
      <w:r w:rsidRPr="00997C80">
        <w:rPr>
          <w:rFonts w:ascii="Verdana" w:eastAsia="Times New Roman" w:hAnsi="Verdana" w:cs="Times New Roman"/>
          <w:b/>
          <w:bCs/>
          <w:sz w:val="20"/>
          <w:szCs w:val="18"/>
          <w:lang w:eastAsia="es-MX"/>
        </w:rPr>
        <w:t xml:space="preserve"> 2013</w:t>
      </w:r>
      <w:r w:rsidRPr="00997C80">
        <w:rPr>
          <w:rFonts w:ascii="Verdana" w:eastAsia="Times New Roman" w:hAnsi="Verdana" w:cs="Times New Roman"/>
          <w:sz w:val="20"/>
          <w:szCs w:val="18"/>
          <w:lang w:eastAsia="es-MX"/>
        </w:rPr>
        <w:t> </w:t>
      </w:r>
      <w:r w:rsidRPr="00997C80">
        <w:rPr>
          <w:rFonts w:ascii="Verdana" w:eastAsia="Times New Roman" w:hAnsi="Verdana" w:cs="Times New Roman"/>
          <w:sz w:val="20"/>
          <w:szCs w:val="18"/>
          <w:lang w:eastAsia="es-MX"/>
        </w:rPr>
        <w:br/>
        <w:t>Órgano que la realizó: </w:t>
      </w:r>
      <w:r w:rsidRPr="00997C80">
        <w:rPr>
          <w:rFonts w:ascii="Verdana" w:eastAsia="Times New Roman" w:hAnsi="Verdana" w:cs="Times New Roman"/>
          <w:b/>
          <w:bCs/>
          <w:sz w:val="20"/>
          <w:szCs w:val="18"/>
          <w:lang w:eastAsia="es-MX"/>
        </w:rPr>
        <w:t>Entidad de Auditoría Superior del Estado</w:t>
      </w:r>
      <w:r w:rsidRPr="00997C80">
        <w:rPr>
          <w:rFonts w:ascii="Verdana" w:eastAsia="Times New Roman" w:hAnsi="Verdana" w:cs="Times New Roman"/>
          <w:sz w:val="20"/>
          <w:szCs w:val="18"/>
          <w:lang w:eastAsia="es-MX"/>
        </w:rPr>
        <w:t> </w:t>
      </w:r>
      <w:r w:rsidRPr="00997C80">
        <w:rPr>
          <w:rFonts w:ascii="Verdana" w:eastAsia="Times New Roman" w:hAnsi="Verdana" w:cs="Times New Roman"/>
          <w:sz w:val="20"/>
          <w:szCs w:val="18"/>
          <w:lang w:eastAsia="es-MX"/>
        </w:rPr>
        <w:br/>
        <w:t>Número total de Observaciones: </w:t>
      </w:r>
      <w:r w:rsidRPr="00997C80">
        <w:rPr>
          <w:rFonts w:ascii="Verdana" w:eastAsia="Times New Roman" w:hAnsi="Verdana" w:cs="Times New Roman"/>
          <w:b/>
          <w:sz w:val="20"/>
          <w:szCs w:val="18"/>
          <w:lang w:eastAsia="es-MX"/>
        </w:rPr>
        <w:t>1</w:t>
      </w:r>
      <w:r w:rsidRPr="00997C80">
        <w:rPr>
          <w:rFonts w:ascii="Verdana" w:eastAsia="Times New Roman" w:hAnsi="Verdana" w:cs="Times New Roman"/>
          <w:sz w:val="20"/>
          <w:szCs w:val="18"/>
          <w:lang w:eastAsia="es-MX"/>
        </w:rPr>
        <w:t> </w:t>
      </w:r>
      <w:r w:rsidRPr="00997C80">
        <w:rPr>
          <w:rFonts w:ascii="Verdana" w:eastAsia="Times New Roman" w:hAnsi="Verdana" w:cs="Times New Roman"/>
          <w:sz w:val="20"/>
          <w:szCs w:val="18"/>
          <w:lang w:eastAsia="es-MX"/>
        </w:rPr>
        <w:br/>
        <w:t>Sanciones o medidas Correctivas:</w:t>
      </w:r>
      <w:r w:rsidRPr="00997C80">
        <w:rPr>
          <w:rFonts w:ascii="Verdana" w:eastAsia="Times New Roman" w:hAnsi="Verdana" w:cs="Times New Roman"/>
          <w:b/>
          <w:bCs/>
          <w:sz w:val="20"/>
          <w:szCs w:val="18"/>
          <w:lang w:eastAsia="es-MX"/>
        </w:rPr>
        <w:t> 0</w:t>
      </w:r>
      <w:r w:rsidRPr="00997C80">
        <w:rPr>
          <w:rFonts w:ascii="Verdana" w:eastAsia="Times New Roman" w:hAnsi="Verdana" w:cs="Times New Roman"/>
          <w:sz w:val="20"/>
          <w:szCs w:val="18"/>
          <w:lang w:eastAsia="es-MX"/>
        </w:rPr>
        <w:t> </w:t>
      </w:r>
      <w:r w:rsidRPr="00997C80">
        <w:rPr>
          <w:rFonts w:ascii="Verdana" w:eastAsia="Times New Roman" w:hAnsi="Verdana" w:cs="Times New Roman"/>
          <w:sz w:val="20"/>
          <w:szCs w:val="18"/>
          <w:lang w:eastAsia="es-MX"/>
        </w:rPr>
        <w:br/>
      </w:r>
      <w:r w:rsidRPr="00997C80">
        <w:rPr>
          <w:rFonts w:ascii="Verdana" w:eastAsia="Times New Roman" w:hAnsi="Verdana" w:cs="Times New Roman"/>
          <w:sz w:val="20"/>
          <w:szCs w:val="18"/>
          <w:lang w:eastAsia="es-MX"/>
        </w:rPr>
        <w:lastRenderedPageBreak/>
        <w:t xml:space="preserve">Aclaraciones y </w:t>
      </w:r>
      <w:proofErr w:type="spellStart"/>
      <w:r w:rsidRPr="00997C80">
        <w:rPr>
          <w:rFonts w:ascii="Verdana" w:eastAsia="Times New Roman" w:hAnsi="Verdana" w:cs="Times New Roman"/>
          <w:sz w:val="20"/>
          <w:szCs w:val="18"/>
          <w:lang w:eastAsia="es-MX"/>
        </w:rPr>
        <w:t>solventaciones</w:t>
      </w:r>
      <w:proofErr w:type="spellEnd"/>
      <w:r w:rsidRPr="00997C80">
        <w:rPr>
          <w:rFonts w:ascii="Verdana" w:eastAsia="Times New Roman" w:hAnsi="Verdana" w:cs="Times New Roman"/>
          <w:sz w:val="20"/>
          <w:szCs w:val="18"/>
          <w:lang w:eastAsia="es-MX"/>
        </w:rPr>
        <w:t xml:space="preserve"> efectuadas: </w:t>
      </w:r>
      <w:r w:rsidRPr="00997C80">
        <w:rPr>
          <w:rFonts w:ascii="Verdana" w:eastAsia="Times New Roman" w:hAnsi="Verdana" w:cs="Times New Roman"/>
          <w:b/>
          <w:bCs/>
          <w:sz w:val="20"/>
          <w:szCs w:val="18"/>
          <w:lang w:eastAsia="es-MX"/>
        </w:rPr>
        <w:t>OFICIO: EASE/DAE-414/X-13</w:t>
      </w:r>
      <w:r w:rsidRPr="00997C80">
        <w:rPr>
          <w:rFonts w:ascii="Verdana" w:eastAsia="Times New Roman" w:hAnsi="Verdana" w:cs="Times New Roman"/>
          <w:sz w:val="20"/>
          <w:szCs w:val="18"/>
          <w:lang w:eastAsia="es-MX"/>
        </w:rPr>
        <w:t> </w:t>
      </w:r>
      <w:r w:rsidRPr="00997C80">
        <w:rPr>
          <w:rFonts w:ascii="Verdana" w:eastAsia="Times New Roman" w:hAnsi="Verdana" w:cs="Times New Roman"/>
          <w:sz w:val="20"/>
          <w:szCs w:val="18"/>
          <w:lang w:eastAsia="es-MX"/>
        </w:rPr>
        <w:br/>
      </w:r>
    </w:p>
    <w:p w:rsidR="003021A6" w:rsidRPr="00997C80" w:rsidRDefault="00AE0A5C" w:rsidP="003021A6">
      <w:pPr>
        <w:pStyle w:val="Prrafodelista"/>
        <w:numPr>
          <w:ilvl w:val="0"/>
          <w:numId w:val="8"/>
        </w:numPr>
        <w:spacing w:after="60" w:line="240" w:lineRule="auto"/>
        <w:rPr>
          <w:rFonts w:ascii="Verdana" w:eastAsia="Times New Roman" w:hAnsi="Verdana" w:cs="Times New Roman"/>
          <w:sz w:val="20"/>
          <w:szCs w:val="18"/>
          <w:lang w:eastAsia="es-MX"/>
        </w:rPr>
      </w:pPr>
      <w:hyperlink r:id="rId33" w:tgtFrame="_blank" w:history="1">
        <w:r w:rsidR="003021A6" w:rsidRPr="00997C80">
          <w:rPr>
            <w:rFonts w:ascii="Verdana" w:eastAsia="Times New Roman" w:hAnsi="Verdana" w:cs="Times New Roman"/>
            <w:sz w:val="20"/>
            <w:szCs w:val="18"/>
            <w:lang w:eastAsia="es-MX"/>
          </w:rPr>
          <w:t>Ver la auditoria</w:t>
        </w:r>
      </w:hyperlink>
    </w:p>
    <w:p w:rsidR="003021A6" w:rsidRDefault="003021A6" w:rsidP="003021A6">
      <w:pPr>
        <w:spacing w:after="60" w:line="240" w:lineRule="auto"/>
        <w:rPr>
          <w:rFonts w:ascii="Verdana" w:eastAsia="Times New Roman" w:hAnsi="Verdana" w:cs="Times New Roman"/>
          <w:color w:val="706F6F"/>
          <w:sz w:val="18"/>
          <w:szCs w:val="18"/>
          <w:lang w:eastAsia="es-MX"/>
        </w:rPr>
      </w:pPr>
    </w:p>
    <w:p w:rsidR="00AA1E85" w:rsidRDefault="00AA1E85" w:rsidP="00AA1E85">
      <w:pPr>
        <w:jc w:val="both"/>
        <w:rPr>
          <w:rStyle w:val="Textoennegrita"/>
          <w:rFonts w:ascii="Verdana" w:hAnsi="Verdana"/>
          <w:sz w:val="20"/>
          <w:szCs w:val="20"/>
        </w:rPr>
      </w:pPr>
      <w:r w:rsidRPr="00AA1E85">
        <w:rPr>
          <w:rStyle w:val="Textoennegrita"/>
          <w:rFonts w:ascii="Verdana" w:hAnsi="Verdana"/>
          <w:sz w:val="20"/>
          <w:szCs w:val="20"/>
        </w:rPr>
        <w:t>XII. El presupuesto asignado así como los informes trimestrales sobre su ejecución, incluyendo: los ingresos recibidos por cualquier concepto, incluidos los donativos, señalando el donante y el nombre del responsable de recibirlo, adminístralos y ejercerlos; las bases de cálculo de los ingresos; origen de los ingresos; y los estados financieros y balances generales:</w:t>
      </w:r>
    </w:p>
    <w:p w:rsidR="005D20FE" w:rsidRPr="00AA1E85" w:rsidRDefault="005D20FE" w:rsidP="00AA1E85">
      <w:pPr>
        <w:jc w:val="both"/>
        <w:rPr>
          <w:rStyle w:val="Textoennegrita"/>
          <w:rFonts w:ascii="Verdana" w:hAnsi="Verdana"/>
          <w:sz w:val="20"/>
          <w:szCs w:val="20"/>
        </w:rPr>
      </w:pPr>
      <w:r w:rsidRPr="00E91F3C">
        <w:rPr>
          <w:rStyle w:val="Textoennegrita"/>
          <w:rFonts w:ascii="Verdana" w:hAnsi="Verdana"/>
          <w:b w:val="0"/>
          <w:color w:val="000000" w:themeColor="text1"/>
          <w:sz w:val="18"/>
          <w:szCs w:val="18"/>
        </w:rPr>
        <w:t>El Presupuesto otorgado a este Tribunal para el ejercicio 201</w:t>
      </w:r>
      <w:r>
        <w:rPr>
          <w:rStyle w:val="Textoennegrita"/>
          <w:rFonts w:ascii="Verdana" w:hAnsi="Verdana"/>
          <w:b w:val="0"/>
          <w:color w:val="000000" w:themeColor="text1"/>
          <w:sz w:val="18"/>
          <w:szCs w:val="18"/>
        </w:rPr>
        <w:t>5</w:t>
      </w:r>
      <w:r w:rsidRPr="00E91F3C">
        <w:rPr>
          <w:rStyle w:val="Textoennegrita"/>
          <w:rFonts w:ascii="Verdana" w:hAnsi="Verdana"/>
          <w:b w:val="0"/>
          <w:color w:val="000000" w:themeColor="text1"/>
          <w:sz w:val="18"/>
          <w:szCs w:val="18"/>
        </w:rPr>
        <w:t xml:space="preserve"> fue de $</w:t>
      </w:r>
      <w:r>
        <w:rPr>
          <w:rStyle w:val="Textoennegrita"/>
          <w:rFonts w:ascii="Verdana" w:hAnsi="Verdana"/>
          <w:b w:val="0"/>
          <w:color w:val="000000" w:themeColor="text1"/>
          <w:sz w:val="18"/>
          <w:szCs w:val="18"/>
        </w:rPr>
        <w:t>21</w:t>
      </w:r>
      <w:proofErr w:type="gramStart"/>
      <w:r w:rsidRPr="00E91F3C">
        <w:rPr>
          <w:rStyle w:val="Textoennegrita"/>
          <w:rFonts w:ascii="Verdana" w:hAnsi="Verdana"/>
          <w:b w:val="0"/>
          <w:color w:val="000000" w:themeColor="text1"/>
          <w:sz w:val="18"/>
          <w:szCs w:val="18"/>
        </w:rPr>
        <w:t>,</w:t>
      </w:r>
      <w:r>
        <w:rPr>
          <w:rStyle w:val="Textoennegrita"/>
          <w:rFonts w:ascii="Verdana" w:hAnsi="Verdana"/>
          <w:b w:val="0"/>
          <w:color w:val="000000" w:themeColor="text1"/>
          <w:sz w:val="18"/>
          <w:szCs w:val="18"/>
        </w:rPr>
        <w:t>210</w:t>
      </w:r>
      <w:r w:rsidRPr="00E91F3C">
        <w:rPr>
          <w:rStyle w:val="Textoennegrita"/>
          <w:rFonts w:ascii="Verdana" w:hAnsi="Verdana"/>
          <w:b w:val="0"/>
          <w:color w:val="000000" w:themeColor="text1"/>
          <w:sz w:val="18"/>
          <w:szCs w:val="18"/>
        </w:rPr>
        <w:t>,</w:t>
      </w:r>
      <w:r>
        <w:rPr>
          <w:rStyle w:val="Textoennegrita"/>
          <w:rFonts w:ascii="Verdana" w:hAnsi="Verdana"/>
          <w:b w:val="0"/>
          <w:color w:val="000000" w:themeColor="text1"/>
          <w:sz w:val="18"/>
          <w:szCs w:val="18"/>
        </w:rPr>
        <w:t>939</w:t>
      </w:r>
      <w:r w:rsidRPr="00E91F3C">
        <w:rPr>
          <w:rStyle w:val="Textoennegrita"/>
          <w:rFonts w:ascii="Verdana" w:hAnsi="Verdana"/>
          <w:b w:val="0"/>
          <w:color w:val="000000" w:themeColor="text1"/>
          <w:sz w:val="18"/>
          <w:szCs w:val="18"/>
        </w:rPr>
        <w:t>.00</w:t>
      </w:r>
      <w:proofErr w:type="gramEnd"/>
      <w:r w:rsidRPr="00E91F3C">
        <w:rPr>
          <w:rStyle w:val="Textoennegrita"/>
          <w:rFonts w:ascii="Verdana" w:hAnsi="Verdana"/>
          <w:b w:val="0"/>
          <w:color w:val="000000" w:themeColor="text1"/>
          <w:sz w:val="18"/>
          <w:szCs w:val="18"/>
        </w:rPr>
        <w:t xml:space="preserve"> ,  publicado el Jueves </w:t>
      </w:r>
      <w:r>
        <w:rPr>
          <w:rStyle w:val="Textoennegrita"/>
          <w:rFonts w:ascii="Verdana" w:hAnsi="Verdana"/>
          <w:b w:val="0"/>
          <w:color w:val="000000" w:themeColor="text1"/>
          <w:sz w:val="18"/>
          <w:szCs w:val="18"/>
        </w:rPr>
        <w:t>18</w:t>
      </w:r>
      <w:r w:rsidRPr="00E91F3C">
        <w:rPr>
          <w:rStyle w:val="Textoennegrita"/>
          <w:rFonts w:ascii="Verdana" w:hAnsi="Verdana"/>
          <w:b w:val="0"/>
          <w:color w:val="000000" w:themeColor="text1"/>
          <w:sz w:val="18"/>
          <w:szCs w:val="18"/>
        </w:rPr>
        <w:t xml:space="preserve"> de Diciembre de 201</w:t>
      </w:r>
      <w:r>
        <w:rPr>
          <w:rStyle w:val="Textoennegrita"/>
          <w:rFonts w:ascii="Verdana" w:hAnsi="Verdana"/>
          <w:b w:val="0"/>
          <w:color w:val="000000" w:themeColor="text1"/>
          <w:sz w:val="18"/>
          <w:szCs w:val="18"/>
        </w:rPr>
        <w:t>4 en el Periódico O</w:t>
      </w:r>
      <w:r w:rsidRPr="00E91F3C">
        <w:rPr>
          <w:rStyle w:val="Textoennegrita"/>
          <w:rFonts w:ascii="Verdana" w:hAnsi="Verdana"/>
          <w:b w:val="0"/>
          <w:color w:val="000000" w:themeColor="text1"/>
          <w:sz w:val="18"/>
          <w:szCs w:val="18"/>
        </w:rPr>
        <w:t xml:space="preserve">ficial número </w:t>
      </w:r>
      <w:r>
        <w:rPr>
          <w:rStyle w:val="Textoennegrita"/>
          <w:rFonts w:ascii="Verdana" w:hAnsi="Verdana"/>
          <w:b w:val="0"/>
          <w:color w:val="000000" w:themeColor="text1"/>
          <w:sz w:val="18"/>
          <w:szCs w:val="18"/>
        </w:rPr>
        <w:t>101.</w:t>
      </w:r>
    </w:p>
    <w:p w:rsidR="00AA1E85" w:rsidRPr="00AA1E85" w:rsidRDefault="00AA1E85" w:rsidP="00AA1E85">
      <w:pPr>
        <w:rPr>
          <w:rFonts w:ascii="Verdana" w:hAnsi="Verdana"/>
          <w:sz w:val="20"/>
          <w:szCs w:val="20"/>
        </w:rPr>
      </w:pPr>
      <w:r w:rsidRPr="00AA1E85">
        <w:rPr>
          <w:rFonts w:ascii="Verdana" w:hAnsi="Verdana"/>
          <w:sz w:val="20"/>
          <w:szCs w:val="20"/>
        </w:rPr>
        <w:t>Los Estados Financieros y de Resultados del mes de Noviembre serán publicados a finales del mes de Diciembre una vez autorizado por la Comisión de Administración.</w:t>
      </w:r>
    </w:p>
    <w:p w:rsidR="00AA1E85" w:rsidRPr="00AA1E85" w:rsidRDefault="003021A6" w:rsidP="003021A6">
      <w:pPr>
        <w:rPr>
          <w:rStyle w:val="apple-converted-space"/>
          <w:rFonts w:ascii="Verdana" w:hAnsi="Verdana"/>
          <w:b/>
          <w:bCs/>
          <w:sz w:val="20"/>
          <w:szCs w:val="20"/>
        </w:rPr>
      </w:pPr>
      <w:r>
        <w:rPr>
          <w:noProof/>
          <w:lang w:eastAsia="es-MX"/>
        </w:rPr>
        <w:drawing>
          <wp:inline distT="0" distB="0" distL="0" distR="0">
            <wp:extent cx="85725" cy="76200"/>
            <wp:effectExtent l="0" t="0" r="9525" b="0"/>
            <wp:docPr id="1" name="Imagen 1" descr="http://tedgo.gob.mx/img_pagina/interiores/consultas/estadisticas/flec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://tedgo.gob.mx/img_pagina/interiores/consultas/estadisticas/flecha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511">
        <w:rPr>
          <w:rFonts w:ascii="Verdana" w:hAnsi="Verdana"/>
          <w:sz w:val="18"/>
          <w:szCs w:val="18"/>
        </w:rPr>
        <w:t xml:space="preserve">Estados Financieros </w:t>
      </w:r>
      <w:r w:rsidR="006276F3">
        <w:rPr>
          <w:rFonts w:ascii="Verdana" w:hAnsi="Verdana"/>
          <w:sz w:val="18"/>
          <w:szCs w:val="18"/>
        </w:rPr>
        <w:t>Septiembre</w:t>
      </w:r>
      <w:r>
        <w:rPr>
          <w:rFonts w:ascii="Verdana" w:hAnsi="Verdana"/>
          <w:sz w:val="18"/>
          <w:szCs w:val="18"/>
        </w:rPr>
        <w:t xml:space="preserve"> 2015</w:t>
      </w:r>
      <w:r>
        <w:rPr>
          <w:rFonts w:ascii="Verdana" w:hAnsi="Verdana"/>
          <w:color w:val="706F6F"/>
          <w:sz w:val="18"/>
          <w:szCs w:val="18"/>
        </w:rPr>
        <w:br/>
      </w:r>
      <w:r>
        <w:rPr>
          <w:noProof/>
          <w:lang w:eastAsia="es-MX"/>
        </w:rPr>
        <w:drawing>
          <wp:inline distT="0" distB="0" distL="0" distR="0">
            <wp:extent cx="85725" cy="76200"/>
            <wp:effectExtent l="0" t="0" r="9525" b="0"/>
            <wp:docPr id="3" name="Imagen 3" descr="http://tedgo.gob.mx/img_pagina/interiores/consultas/estadisticas/flec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dgo.gob.mx/img_pagina/interiores/consultas/estadisticas/flecha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511">
        <w:rPr>
          <w:rFonts w:ascii="Verdana" w:hAnsi="Verdana"/>
          <w:sz w:val="18"/>
          <w:szCs w:val="18"/>
        </w:rPr>
        <w:t xml:space="preserve">Estados Resultados </w:t>
      </w:r>
      <w:r w:rsidR="006276F3">
        <w:rPr>
          <w:rFonts w:ascii="Verdana" w:hAnsi="Verdana"/>
          <w:sz w:val="18"/>
          <w:szCs w:val="18"/>
        </w:rPr>
        <w:t>Septiembre</w:t>
      </w:r>
      <w:r>
        <w:rPr>
          <w:rFonts w:ascii="Verdana" w:hAnsi="Verdana"/>
          <w:sz w:val="18"/>
          <w:szCs w:val="18"/>
        </w:rPr>
        <w:t xml:space="preserve"> 2015</w:t>
      </w:r>
      <w:r>
        <w:rPr>
          <w:rFonts w:ascii="Verdana" w:hAnsi="Verdana"/>
          <w:color w:val="706F6F"/>
          <w:sz w:val="18"/>
          <w:szCs w:val="18"/>
        </w:rPr>
        <w:br/>
      </w:r>
    </w:p>
    <w:p w:rsidR="0045793B" w:rsidRPr="00AA1E85" w:rsidRDefault="0045793B" w:rsidP="005124F2">
      <w:pPr>
        <w:jc w:val="both"/>
        <w:rPr>
          <w:rFonts w:ascii="Verdana" w:hAnsi="Verdana"/>
          <w:color w:val="FF0000"/>
          <w:sz w:val="20"/>
          <w:szCs w:val="20"/>
        </w:rPr>
      </w:pPr>
    </w:p>
    <w:p w:rsidR="00AA7D5C" w:rsidRPr="00AA1E85" w:rsidRDefault="00AA7D5C" w:rsidP="005124F2">
      <w:pPr>
        <w:spacing w:after="6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MX"/>
        </w:rPr>
      </w:pPr>
      <w:r w:rsidRPr="00AA1E85">
        <w:rPr>
          <w:rFonts w:ascii="Verdana" w:eastAsia="Times New Roman" w:hAnsi="Verdana" w:cs="Times New Roman"/>
          <w:b/>
          <w:bCs/>
          <w:sz w:val="20"/>
          <w:szCs w:val="20"/>
          <w:lang w:eastAsia="es-MX"/>
        </w:rPr>
        <w:t>XIII. Información sobre su situación económica y endeudamiento o deuda pública:</w:t>
      </w:r>
    </w:p>
    <w:p w:rsidR="00AA7D5C" w:rsidRPr="00AA1E85" w:rsidRDefault="00AA7D5C" w:rsidP="005124F2">
      <w:pPr>
        <w:spacing w:after="6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MX"/>
        </w:rPr>
      </w:pPr>
      <w:r w:rsidRPr="00AA1E85">
        <w:rPr>
          <w:rFonts w:ascii="Verdana" w:eastAsia="Times New Roman" w:hAnsi="Verdana" w:cs="Times New Roman"/>
          <w:sz w:val="20"/>
          <w:szCs w:val="20"/>
          <w:lang w:eastAsia="es-MX"/>
        </w:rPr>
        <w:t xml:space="preserve">Al mes de </w:t>
      </w:r>
      <w:r w:rsidR="005124F2" w:rsidRPr="00AA1E85">
        <w:rPr>
          <w:rFonts w:ascii="Verdana" w:hAnsi="Verdana"/>
          <w:sz w:val="20"/>
          <w:szCs w:val="20"/>
        </w:rPr>
        <w:t>Noviembre de 2015</w:t>
      </w:r>
      <w:r w:rsidRPr="00AA1E85">
        <w:rPr>
          <w:rFonts w:ascii="Verdana" w:eastAsia="Times New Roman" w:hAnsi="Verdana" w:cs="Times New Roman"/>
          <w:sz w:val="20"/>
          <w:szCs w:val="20"/>
          <w:lang w:eastAsia="es-MX"/>
        </w:rPr>
        <w:t xml:space="preserve"> el Tribunal Electoral del Estado de Durango no presenta pasivo alguno en sus estados financieros.</w:t>
      </w:r>
    </w:p>
    <w:p w:rsidR="005124F2" w:rsidRPr="00AA1E85" w:rsidRDefault="005124F2" w:rsidP="005124F2">
      <w:pPr>
        <w:spacing w:after="6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MX"/>
        </w:rPr>
      </w:pPr>
    </w:p>
    <w:p w:rsidR="008E5971" w:rsidRDefault="008E5971" w:rsidP="005124F2">
      <w:pPr>
        <w:jc w:val="both"/>
        <w:rPr>
          <w:rStyle w:val="Textoennegrita"/>
          <w:rFonts w:ascii="Verdana" w:hAnsi="Verdana"/>
          <w:sz w:val="20"/>
          <w:szCs w:val="20"/>
        </w:rPr>
      </w:pPr>
    </w:p>
    <w:p w:rsidR="008E5971" w:rsidRPr="008E5971" w:rsidRDefault="008E5971" w:rsidP="008E5971">
      <w:pPr>
        <w:jc w:val="both"/>
        <w:rPr>
          <w:rStyle w:val="Textoennegrita"/>
          <w:rFonts w:ascii="Verdana" w:hAnsi="Verdana"/>
          <w:sz w:val="20"/>
          <w:szCs w:val="20"/>
        </w:rPr>
      </w:pPr>
      <w:r w:rsidRPr="008E5971">
        <w:rPr>
          <w:rStyle w:val="Textoennegrita"/>
          <w:rFonts w:ascii="Verdana" w:hAnsi="Verdana"/>
          <w:sz w:val="20"/>
          <w:szCs w:val="20"/>
        </w:rPr>
        <w:t>XIV. Los destinatarios de toda entrega de recursos públicos, cualquiera q</w:t>
      </w:r>
      <w:r>
        <w:rPr>
          <w:rStyle w:val="Textoennegrita"/>
          <w:rFonts w:ascii="Verdana" w:hAnsi="Verdana"/>
          <w:sz w:val="20"/>
          <w:szCs w:val="20"/>
        </w:rPr>
        <w:t>ue sea su destino y aplicación:</w:t>
      </w:r>
    </w:p>
    <w:p w:rsidR="008E5971" w:rsidRPr="008E5971" w:rsidRDefault="008E5971" w:rsidP="008E5971">
      <w:pPr>
        <w:jc w:val="both"/>
        <w:rPr>
          <w:rStyle w:val="Textoennegrita"/>
          <w:rFonts w:ascii="Verdana" w:hAnsi="Verdana"/>
          <w:b w:val="0"/>
          <w:sz w:val="20"/>
          <w:szCs w:val="20"/>
        </w:rPr>
      </w:pPr>
      <w:r w:rsidRPr="008E5971">
        <w:rPr>
          <w:rStyle w:val="Textoennegrita"/>
          <w:rFonts w:ascii="Verdana" w:hAnsi="Verdana"/>
          <w:b w:val="0"/>
          <w:sz w:val="20"/>
          <w:szCs w:val="20"/>
        </w:rPr>
        <w:t xml:space="preserve">Este Tribunal no otorga apoyos de </w:t>
      </w:r>
      <w:proofErr w:type="spellStart"/>
      <w:r w:rsidRPr="008E5971">
        <w:rPr>
          <w:rStyle w:val="Textoennegrita"/>
          <w:rFonts w:ascii="Verdana" w:hAnsi="Verdana"/>
          <w:b w:val="0"/>
          <w:sz w:val="20"/>
          <w:szCs w:val="20"/>
        </w:rPr>
        <w:t>ningun</w:t>
      </w:r>
      <w:proofErr w:type="spellEnd"/>
      <w:r w:rsidRPr="008E5971">
        <w:rPr>
          <w:rStyle w:val="Textoennegrita"/>
          <w:rFonts w:ascii="Verdana" w:hAnsi="Verdana"/>
          <w:b w:val="0"/>
          <w:sz w:val="20"/>
          <w:szCs w:val="20"/>
        </w:rPr>
        <w:t xml:space="preserve"> tipo (No Aplica)</w:t>
      </w:r>
    </w:p>
    <w:p w:rsidR="008E5971" w:rsidRPr="008E5971" w:rsidRDefault="008E5971" w:rsidP="008E5971">
      <w:pPr>
        <w:jc w:val="both"/>
        <w:rPr>
          <w:rStyle w:val="Textoennegrita"/>
          <w:rFonts w:ascii="Verdana" w:hAnsi="Verdana"/>
          <w:sz w:val="20"/>
          <w:szCs w:val="20"/>
        </w:rPr>
      </w:pPr>
    </w:p>
    <w:p w:rsidR="008E5971" w:rsidRDefault="008E5971" w:rsidP="005124F2">
      <w:pPr>
        <w:jc w:val="both"/>
        <w:rPr>
          <w:rStyle w:val="Textoennegrita"/>
          <w:rFonts w:ascii="Verdana" w:hAnsi="Verdana"/>
          <w:sz w:val="20"/>
          <w:szCs w:val="20"/>
        </w:rPr>
      </w:pPr>
    </w:p>
    <w:p w:rsidR="008E5971" w:rsidRPr="008E5971" w:rsidRDefault="008E5971" w:rsidP="008E5971">
      <w:pPr>
        <w:jc w:val="both"/>
        <w:rPr>
          <w:rStyle w:val="Textoennegrita"/>
          <w:rFonts w:ascii="Verdana" w:hAnsi="Verdana"/>
          <w:sz w:val="20"/>
          <w:szCs w:val="20"/>
        </w:rPr>
      </w:pPr>
      <w:r w:rsidRPr="008E5971">
        <w:rPr>
          <w:rStyle w:val="Textoennegrita"/>
          <w:rFonts w:ascii="Verdana" w:hAnsi="Verdana"/>
          <w:sz w:val="20"/>
          <w:szCs w:val="20"/>
        </w:rPr>
        <w:t xml:space="preserve">XV. Los informes presentados por los partidos políticos ante </w:t>
      </w:r>
      <w:r>
        <w:rPr>
          <w:rStyle w:val="Textoennegrita"/>
          <w:rFonts w:ascii="Verdana" w:hAnsi="Verdana"/>
          <w:sz w:val="20"/>
          <w:szCs w:val="20"/>
        </w:rPr>
        <w:t>la autoridad estatal electoral:</w:t>
      </w:r>
    </w:p>
    <w:p w:rsidR="008E5971" w:rsidRPr="008E5971" w:rsidRDefault="008E5971" w:rsidP="008E5971">
      <w:pPr>
        <w:jc w:val="both"/>
        <w:rPr>
          <w:rStyle w:val="Textoennegrita"/>
          <w:rFonts w:ascii="Verdana" w:hAnsi="Verdana"/>
          <w:b w:val="0"/>
          <w:sz w:val="20"/>
          <w:szCs w:val="20"/>
        </w:rPr>
      </w:pPr>
      <w:r w:rsidRPr="008E5971">
        <w:rPr>
          <w:rStyle w:val="Textoennegrita"/>
          <w:rFonts w:ascii="Verdana" w:hAnsi="Verdana"/>
          <w:b w:val="0"/>
          <w:sz w:val="20"/>
          <w:szCs w:val="20"/>
        </w:rPr>
        <w:t>No Aplica.</w:t>
      </w:r>
    </w:p>
    <w:p w:rsidR="008E5971" w:rsidRDefault="008E5971" w:rsidP="005124F2">
      <w:pPr>
        <w:jc w:val="both"/>
        <w:rPr>
          <w:rStyle w:val="Textoennegrita"/>
          <w:rFonts w:ascii="Verdana" w:hAnsi="Verdana"/>
          <w:sz w:val="20"/>
          <w:szCs w:val="20"/>
        </w:rPr>
      </w:pPr>
    </w:p>
    <w:p w:rsidR="008E5971" w:rsidRDefault="008E5971" w:rsidP="005124F2">
      <w:pPr>
        <w:jc w:val="both"/>
        <w:rPr>
          <w:rStyle w:val="Textoennegrita"/>
          <w:rFonts w:ascii="Verdana" w:hAnsi="Verdana"/>
          <w:sz w:val="20"/>
          <w:szCs w:val="20"/>
        </w:rPr>
      </w:pPr>
    </w:p>
    <w:p w:rsidR="008E5971" w:rsidRPr="008E5971" w:rsidRDefault="008E5971" w:rsidP="008E5971">
      <w:pPr>
        <w:jc w:val="both"/>
        <w:rPr>
          <w:rStyle w:val="Textoennegrita"/>
          <w:rFonts w:ascii="Verdana" w:hAnsi="Verdana"/>
          <w:sz w:val="20"/>
          <w:szCs w:val="20"/>
        </w:rPr>
      </w:pPr>
      <w:r w:rsidRPr="008E5971">
        <w:rPr>
          <w:rStyle w:val="Textoennegrita"/>
          <w:rFonts w:ascii="Verdana" w:hAnsi="Verdana"/>
          <w:sz w:val="20"/>
          <w:szCs w:val="20"/>
        </w:rPr>
        <w:t>XVI. El nombre, domicilio oficial y dirección electrónica, en su caso, de los encargados de gestionar y resolver las solicitudes de información pública:</w:t>
      </w:r>
    </w:p>
    <w:p w:rsidR="008E5971" w:rsidRPr="008E5971" w:rsidRDefault="008E5971" w:rsidP="008E5971">
      <w:pPr>
        <w:jc w:val="both"/>
        <w:rPr>
          <w:rStyle w:val="Textoennegrita"/>
          <w:rFonts w:ascii="Verdana" w:hAnsi="Verdana"/>
          <w:sz w:val="20"/>
          <w:szCs w:val="20"/>
        </w:rPr>
      </w:pPr>
    </w:p>
    <w:p w:rsidR="008E5971" w:rsidRPr="008E5971" w:rsidRDefault="008E5971" w:rsidP="008E5971">
      <w:pPr>
        <w:jc w:val="both"/>
        <w:rPr>
          <w:rStyle w:val="Textoennegrita"/>
          <w:rFonts w:ascii="Verdana" w:hAnsi="Verdana"/>
          <w:sz w:val="20"/>
          <w:szCs w:val="20"/>
        </w:rPr>
      </w:pPr>
    </w:p>
    <w:p w:rsidR="008E5971" w:rsidRPr="008E5971" w:rsidRDefault="008E5971" w:rsidP="008E5971">
      <w:pPr>
        <w:jc w:val="both"/>
        <w:rPr>
          <w:rStyle w:val="Textoennegrita"/>
          <w:rFonts w:ascii="Verdana" w:hAnsi="Verdana"/>
          <w:b w:val="0"/>
          <w:sz w:val="20"/>
          <w:szCs w:val="20"/>
        </w:rPr>
      </w:pPr>
    </w:p>
    <w:p w:rsidR="008E5971" w:rsidRPr="008E5971" w:rsidRDefault="008E5971" w:rsidP="008E5971">
      <w:pPr>
        <w:jc w:val="both"/>
        <w:rPr>
          <w:rStyle w:val="Textoennegrita"/>
          <w:rFonts w:ascii="Verdana" w:hAnsi="Verdana"/>
          <w:b w:val="0"/>
          <w:sz w:val="20"/>
          <w:szCs w:val="20"/>
        </w:rPr>
      </w:pPr>
      <w:r w:rsidRPr="008E5971">
        <w:rPr>
          <w:rStyle w:val="Textoennegrita"/>
          <w:rFonts w:ascii="Verdana" w:hAnsi="Verdana"/>
          <w:b w:val="0"/>
          <w:sz w:val="20"/>
          <w:szCs w:val="20"/>
        </w:rPr>
        <w:lastRenderedPageBreak/>
        <w:t>Solicitud de Información</w:t>
      </w:r>
    </w:p>
    <w:p w:rsidR="008E5971" w:rsidRPr="008E5971" w:rsidRDefault="008E5971" w:rsidP="008E5971">
      <w:pPr>
        <w:jc w:val="both"/>
        <w:rPr>
          <w:rStyle w:val="Textoennegrita"/>
          <w:rFonts w:ascii="Verdana" w:hAnsi="Verdana"/>
          <w:b w:val="0"/>
          <w:sz w:val="20"/>
          <w:szCs w:val="20"/>
        </w:rPr>
      </w:pPr>
      <w:r w:rsidRPr="008E5971">
        <w:rPr>
          <w:rStyle w:val="Textoennegrita"/>
          <w:rFonts w:ascii="Verdana" w:hAnsi="Verdana"/>
          <w:b w:val="0"/>
          <w:sz w:val="20"/>
          <w:szCs w:val="20"/>
        </w:rPr>
        <w:t>La información podrá solicitarse por cualquiera de los siguientes medios:</w:t>
      </w:r>
    </w:p>
    <w:p w:rsidR="008E5971" w:rsidRPr="008E5971" w:rsidRDefault="008E5971" w:rsidP="008E5971">
      <w:pPr>
        <w:jc w:val="both"/>
        <w:rPr>
          <w:rStyle w:val="Textoennegrita"/>
          <w:rFonts w:ascii="Verdana" w:hAnsi="Verdana"/>
          <w:b w:val="0"/>
          <w:sz w:val="20"/>
          <w:szCs w:val="20"/>
        </w:rPr>
      </w:pPr>
      <w:r w:rsidRPr="008E5971">
        <w:rPr>
          <w:rStyle w:val="Textoennegrita"/>
          <w:rFonts w:ascii="Verdana" w:hAnsi="Verdana"/>
          <w:b w:val="0"/>
          <w:sz w:val="20"/>
          <w:szCs w:val="20"/>
        </w:rPr>
        <w:t>* Personalmente:</w:t>
      </w:r>
    </w:p>
    <w:p w:rsidR="008E5971" w:rsidRPr="008E5971" w:rsidRDefault="008E5971" w:rsidP="008E5971">
      <w:pPr>
        <w:jc w:val="both"/>
        <w:rPr>
          <w:rStyle w:val="Textoennegrita"/>
          <w:rFonts w:ascii="Verdana" w:hAnsi="Verdana"/>
          <w:b w:val="0"/>
          <w:sz w:val="20"/>
          <w:szCs w:val="20"/>
        </w:rPr>
      </w:pPr>
      <w:r w:rsidRPr="008E5971">
        <w:rPr>
          <w:rStyle w:val="Textoennegrita"/>
          <w:rFonts w:ascii="Verdana" w:hAnsi="Verdana"/>
          <w:b w:val="0"/>
          <w:sz w:val="20"/>
          <w:szCs w:val="20"/>
        </w:rPr>
        <w:t>Presentar solicitud ante la Unidad de Enlace en el domicilio del Tribunal mediante escrito libre con los siguientes datos: Nombre, Domicilio, Teléfono, Dirección de correo electrónico (en caso de tenerla).</w:t>
      </w:r>
    </w:p>
    <w:p w:rsidR="008E5971" w:rsidRPr="008E5971" w:rsidRDefault="008E5971" w:rsidP="008E5971">
      <w:pPr>
        <w:jc w:val="both"/>
        <w:rPr>
          <w:rStyle w:val="Textoennegrita"/>
          <w:rFonts w:ascii="Verdana" w:hAnsi="Verdana"/>
          <w:b w:val="0"/>
          <w:sz w:val="20"/>
          <w:szCs w:val="20"/>
        </w:rPr>
      </w:pPr>
      <w:r w:rsidRPr="008E5971">
        <w:rPr>
          <w:rStyle w:val="Textoennegrita"/>
          <w:rFonts w:ascii="Verdana" w:hAnsi="Verdana"/>
          <w:b w:val="0"/>
          <w:sz w:val="20"/>
          <w:szCs w:val="20"/>
        </w:rPr>
        <w:t>* Por internet:</w:t>
      </w:r>
    </w:p>
    <w:p w:rsidR="008E5971" w:rsidRPr="008E5971" w:rsidRDefault="008E5971" w:rsidP="008E5971">
      <w:pPr>
        <w:jc w:val="both"/>
        <w:rPr>
          <w:rStyle w:val="Textoennegrita"/>
          <w:rFonts w:ascii="Verdana" w:hAnsi="Verdana"/>
          <w:b w:val="0"/>
          <w:sz w:val="20"/>
          <w:szCs w:val="20"/>
        </w:rPr>
      </w:pPr>
      <w:r w:rsidRPr="008E5971">
        <w:rPr>
          <w:rStyle w:val="Textoennegrita"/>
          <w:rFonts w:ascii="Verdana" w:hAnsi="Verdana"/>
          <w:b w:val="0"/>
          <w:sz w:val="20"/>
          <w:szCs w:val="20"/>
        </w:rPr>
        <w:t xml:space="preserve">En la página electrónica del Tribunal: www.tedgo.gob.mx </w:t>
      </w:r>
    </w:p>
    <w:p w:rsidR="008E5971" w:rsidRPr="008E5971" w:rsidRDefault="008E5971" w:rsidP="008E5971">
      <w:pPr>
        <w:jc w:val="both"/>
        <w:rPr>
          <w:rStyle w:val="Textoennegrita"/>
          <w:rFonts w:ascii="Verdana" w:hAnsi="Verdana"/>
          <w:b w:val="0"/>
          <w:sz w:val="20"/>
          <w:szCs w:val="20"/>
        </w:rPr>
      </w:pPr>
      <w:r w:rsidRPr="008E5971">
        <w:rPr>
          <w:rStyle w:val="Textoennegrita"/>
          <w:rFonts w:ascii="Verdana" w:hAnsi="Verdana"/>
          <w:b w:val="0"/>
          <w:sz w:val="20"/>
          <w:szCs w:val="20"/>
        </w:rPr>
        <w:t>* Por correo electrónico:</w:t>
      </w:r>
    </w:p>
    <w:p w:rsidR="008E5971" w:rsidRPr="008E5971" w:rsidRDefault="008E5971" w:rsidP="008E5971">
      <w:pPr>
        <w:jc w:val="both"/>
        <w:rPr>
          <w:rStyle w:val="Textoennegrita"/>
          <w:rFonts w:ascii="Verdana" w:hAnsi="Verdana"/>
          <w:b w:val="0"/>
          <w:sz w:val="20"/>
          <w:szCs w:val="20"/>
        </w:rPr>
      </w:pPr>
      <w:r w:rsidRPr="008E5971">
        <w:rPr>
          <w:rStyle w:val="Textoennegrita"/>
          <w:rFonts w:ascii="Verdana" w:hAnsi="Verdana"/>
          <w:b w:val="0"/>
          <w:sz w:val="20"/>
          <w:szCs w:val="20"/>
        </w:rPr>
        <w:t xml:space="preserve">A la dirección de la Unidad de </w:t>
      </w:r>
      <w:proofErr w:type="spellStart"/>
      <w:r w:rsidRPr="008E5971">
        <w:rPr>
          <w:rStyle w:val="Textoennegrita"/>
          <w:rFonts w:ascii="Verdana" w:hAnsi="Verdana"/>
          <w:b w:val="0"/>
          <w:sz w:val="20"/>
          <w:szCs w:val="20"/>
        </w:rPr>
        <w:t>Enlace:unidad.enlace@tedgo.gob.mx</w:t>
      </w:r>
      <w:proofErr w:type="spellEnd"/>
    </w:p>
    <w:p w:rsidR="008E5971" w:rsidRPr="008E5971" w:rsidRDefault="008E5971" w:rsidP="008E5971">
      <w:pPr>
        <w:jc w:val="both"/>
        <w:rPr>
          <w:rStyle w:val="Textoennegrita"/>
          <w:rFonts w:ascii="Verdana" w:hAnsi="Verdana"/>
          <w:b w:val="0"/>
          <w:sz w:val="20"/>
          <w:szCs w:val="20"/>
        </w:rPr>
      </w:pPr>
      <w:r w:rsidRPr="008E5971">
        <w:rPr>
          <w:rStyle w:val="Textoennegrita"/>
          <w:rFonts w:ascii="Verdana" w:hAnsi="Verdana"/>
          <w:b w:val="0"/>
          <w:sz w:val="20"/>
          <w:szCs w:val="20"/>
        </w:rPr>
        <w:t>*Por teléfono:</w:t>
      </w:r>
    </w:p>
    <w:p w:rsidR="008E5971" w:rsidRPr="008E5971" w:rsidRDefault="008E5971" w:rsidP="008E5971">
      <w:pPr>
        <w:jc w:val="both"/>
        <w:rPr>
          <w:rStyle w:val="Textoennegrita"/>
          <w:rFonts w:ascii="Verdana" w:hAnsi="Verdana"/>
          <w:b w:val="0"/>
          <w:sz w:val="20"/>
          <w:szCs w:val="20"/>
        </w:rPr>
      </w:pPr>
      <w:r w:rsidRPr="008E5971">
        <w:rPr>
          <w:rStyle w:val="Textoennegrita"/>
          <w:rFonts w:ascii="Verdana" w:hAnsi="Verdana"/>
          <w:b w:val="0"/>
          <w:sz w:val="20"/>
          <w:szCs w:val="20"/>
        </w:rPr>
        <w:t>Marcar el siguiente número: 0</w:t>
      </w:r>
      <w:r>
        <w:rPr>
          <w:rStyle w:val="Textoennegrita"/>
          <w:rFonts w:ascii="Verdana" w:hAnsi="Verdana"/>
          <w:b w:val="0"/>
          <w:sz w:val="20"/>
          <w:szCs w:val="20"/>
        </w:rPr>
        <w:t>1 (618) 8 25 81 18 y 19 ext. 10</w:t>
      </w:r>
      <w:r w:rsidRPr="008E5971">
        <w:rPr>
          <w:rStyle w:val="Textoennegrita"/>
          <w:rFonts w:ascii="Verdana" w:hAnsi="Verdana"/>
          <w:b w:val="0"/>
          <w:sz w:val="20"/>
          <w:szCs w:val="20"/>
        </w:rPr>
        <w:t>2</w:t>
      </w:r>
    </w:p>
    <w:p w:rsidR="008E5971" w:rsidRPr="008E5971" w:rsidRDefault="008E5971" w:rsidP="008E5971">
      <w:pPr>
        <w:jc w:val="both"/>
        <w:rPr>
          <w:rStyle w:val="Textoennegrita"/>
          <w:rFonts w:ascii="Verdana" w:hAnsi="Verdana"/>
          <w:b w:val="0"/>
          <w:sz w:val="20"/>
          <w:szCs w:val="20"/>
        </w:rPr>
      </w:pPr>
      <w:r w:rsidRPr="008E5971">
        <w:rPr>
          <w:rStyle w:val="Textoennegrita"/>
          <w:rFonts w:ascii="Verdana" w:hAnsi="Verdana"/>
          <w:b w:val="0"/>
          <w:sz w:val="20"/>
          <w:szCs w:val="20"/>
        </w:rPr>
        <w:t>Responsable de enlace a acceso a la información:</w:t>
      </w:r>
    </w:p>
    <w:p w:rsidR="008E5971" w:rsidRPr="008E5971" w:rsidRDefault="008E5971" w:rsidP="008E5971">
      <w:pPr>
        <w:jc w:val="both"/>
        <w:rPr>
          <w:rStyle w:val="Textoennegrita"/>
          <w:rFonts w:ascii="Verdana" w:hAnsi="Verdana"/>
          <w:b w:val="0"/>
          <w:sz w:val="20"/>
          <w:szCs w:val="20"/>
        </w:rPr>
      </w:pPr>
      <w:r w:rsidRPr="008E5971">
        <w:rPr>
          <w:rStyle w:val="Textoennegrita"/>
          <w:rFonts w:ascii="Verdana" w:hAnsi="Verdana"/>
          <w:b w:val="0"/>
          <w:sz w:val="20"/>
          <w:szCs w:val="20"/>
        </w:rPr>
        <w:t>Lic. Martha Guadalupe Amaro Herrera (marthaamaro@tedgo.gob.mx)</w:t>
      </w:r>
    </w:p>
    <w:p w:rsidR="008E5971" w:rsidRDefault="008E5971" w:rsidP="005124F2">
      <w:pPr>
        <w:jc w:val="both"/>
        <w:rPr>
          <w:rStyle w:val="Textoennegrita"/>
          <w:rFonts w:ascii="Verdana" w:hAnsi="Verdana"/>
          <w:sz w:val="20"/>
          <w:szCs w:val="20"/>
        </w:rPr>
      </w:pPr>
    </w:p>
    <w:p w:rsidR="00AA7D5C" w:rsidRPr="00AA1E85" w:rsidRDefault="00AA7D5C" w:rsidP="005124F2">
      <w:pPr>
        <w:jc w:val="both"/>
        <w:rPr>
          <w:rStyle w:val="Textoennegrita"/>
          <w:rFonts w:ascii="Verdana" w:hAnsi="Verdana"/>
          <w:sz w:val="20"/>
          <w:szCs w:val="20"/>
        </w:rPr>
      </w:pPr>
      <w:r w:rsidRPr="00AA1E85">
        <w:rPr>
          <w:rStyle w:val="Textoennegrita"/>
          <w:rFonts w:ascii="Verdana" w:hAnsi="Verdana"/>
          <w:sz w:val="20"/>
          <w:szCs w:val="20"/>
        </w:rPr>
        <w:t>XVII. El listado de los contratos o convenios celebrados por el sujeto obligado, donde se relacione el número de contrato, su fecha de celebración, el nombre o razón social con quien se contrate o convenga, el objeto del contrato o convenio y en su caso el monto del valor total de la contratación:</w:t>
      </w:r>
    </w:p>
    <w:p w:rsidR="008E5971" w:rsidRDefault="003021A6" w:rsidP="005124F2">
      <w:pPr>
        <w:pStyle w:val="Prrafodelista"/>
        <w:numPr>
          <w:ilvl w:val="0"/>
          <w:numId w:val="7"/>
        </w:numPr>
        <w:jc w:val="both"/>
        <w:rPr>
          <w:rStyle w:val="Textoennegrita"/>
          <w:rFonts w:ascii="Verdana" w:hAnsi="Verdana"/>
          <w:i/>
          <w:iCs/>
          <w:sz w:val="20"/>
          <w:szCs w:val="20"/>
        </w:rPr>
      </w:pPr>
      <w:r>
        <w:rPr>
          <w:rStyle w:val="Textoennegrita"/>
          <w:rFonts w:ascii="Verdana" w:hAnsi="Verdana"/>
          <w:i/>
          <w:iCs/>
          <w:sz w:val="20"/>
          <w:szCs w:val="20"/>
        </w:rPr>
        <w:t>Contratos 2015</w:t>
      </w:r>
    </w:p>
    <w:p w:rsidR="008E5971" w:rsidRDefault="008E5971" w:rsidP="008E5971">
      <w:pPr>
        <w:jc w:val="both"/>
        <w:rPr>
          <w:rStyle w:val="Textoennegrita"/>
          <w:rFonts w:ascii="Verdana" w:hAnsi="Verdana"/>
          <w:i/>
          <w:iCs/>
          <w:sz w:val="20"/>
          <w:szCs w:val="20"/>
        </w:rPr>
      </w:pPr>
    </w:p>
    <w:p w:rsidR="00841B2C" w:rsidRPr="00841B2C" w:rsidRDefault="00841B2C" w:rsidP="00841B2C">
      <w:pPr>
        <w:jc w:val="both"/>
        <w:rPr>
          <w:rStyle w:val="Textoennegrita"/>
          <w:rFonts w:ascii="Verdana" w:hAnsi="Verdana"/>
          <w:i/>
          <w:iCs/>
          <w:sz w:val="20"/>
          <w:szCs w:val="20"/>
        </w:rPr>
      </w:pPr>
      <w:r w:rsidRPr="00841B2C">
        <w:rPr>
          <w:rStyle w:val="Textoennegrita"/>
          <w:rFonts w:ascii="Verdana" w:hAnsi="Verdana"/>
          <w:i/>
          <w:iCs/>
          <w:sz w:val="20"/>
          <w:szCs w:val="20"/>
        </w:rPr>
        <w:t>XVIII. La información relativa a los procedimientos de licitación de cualquier naturaleza, incluyendo: numero de licitación, invitación o adjudicación directa; convocatoria o invitaciones; participantes o invitados; nombre del ganador o adjudicado y razones que los justifican; fecha del contrato, monto, plazo de entrega o ejecución de los servicios u obra licitada:</w:t>
      </w:r>
    </w:p>
    <w:p w:rsidR="00841B2C" w:rsidRPr="00841B2C" w:rsidRDefault="00841B2C" w:rsidP="00841B2C">
      <w:pPr>
        <w:jc w:val="both"/>
        <w:rPr>
          <w:rStyle w:val="Textoennegrita"/>
          <w:rFonts w:ascii="Verdana" w:hAnsi="Verdana"/>
          <w:b w:val="0"/>
          <w:iCs/>
          <w:sz w:val="20"/>
          <w:szCs w:val="20"/>
        </w:rPr>
      </w:pPr>
      <w:r w:rsidRPr="00841B2C">
        <w:rPr>
          <w:rStyle w:val="Textoennegrita"/>
          <w:rFonts w:ascii="Verdana" w:hAnsi="Verdana"/>
          <w:b w:val="0"/>
          <w:iCs/>
          <w:sz w:val="20"/>
          <w:szCs w:val="20"/>
        </w:rPr>
        <w:t>El Tribunal Electoral del Estado de Durango en el presente ejercicio presupuestal no ha llevado a cabo ningún proceso de licitación, hasta la fecha las adquisiciones de bienes y contratación de servicios han sido por Adjudicación Directa de conformidad con el Art. 17 de la Ley de Adquisiciones, Arrendamientos y Servicios Públicos del Estado de Durango.</w:t>
      </w:r>
    </w:p>
    <w:p w:rsidR="00841B2C" w:rsidRPr="00841B2C" w:rsidRDefault="00841B2C" w:rsidP="00841B2C">
      <w:pPr>
        <w:jc w:val="both"/>
        <w:rPr>
          <w:rStyle w:val="Textoennegrita"/>
          <w:rFonts w:ascii="Verdana" w:hAnsi="Verdana"/>
          <w:i/>
          <w:iCs/>
          <w:sz w:val="20"/>
          <w:szCs w:val="20"/>
        </w:rPr>
      </w:pPr>
    </w:p>
    <w:p w:rsidR="00841B2C" w:rsidRPr="00841B2C" w:rsidRDefault="00841B2C" w:rsidP="00841B2C">
      <w:pPr>
        <w:jc w:val="both"/>
        <w:rPr>
          <w:rStyle w:val="Textoennegrita"/>
          <w:rFonts w:ascii="Verdana" w:hAnsi="Verdana"/>
          <w:b w:val="0"/>
          <w:iCs/>
          <w:sz w:val="20"/>
          <w:szCs w:val="20"/>
        </w:rPr>
      </w:pPr>
      <w:r w:rsidRPr="00841B2C">
        <w:rPr>
          <w:rStyle w:val="Textoennegrita"/>
          <w:rFonts w:ascii="Verdana" w:hAnsi="Verdana"/>
          <w:b w:val="0"/>
          <w:iCs/>
          <w:sz w:val="20"/>
          <w:szCs w:val="20"/>
        </w:rPr>
        <w:t>Es importante mencionar que la adquisición de bienes o la contratación de servicios se realizan solicitando a diferentes proveedores 3 cotizaciones del bien o servicio requerido, eligiendo el proveedor que ofrece el mejor servicio, calidad y precio.</w:t>
      </w:r>
    </w:p>
    <w:p w:rsidR="00841B2C" w:rsidRPr="00841B2C" w:rsidRDefault="00841B2C" w:rsidP="00841B2C">
      <w:pPr>
        <w:jc w:val="both"/>
        <w:rPr>
          <w:rStyle w:val="Textoennegrita"/>
          <w:rFonts w:ascii="Verdana" w:hAnsi="Verdana"/>
          <w:b w:val="0"/>
          <w:iCs/>
          <w:sz w:val="20"/>
          <w:szCs w:val="20"/>
        </w:rPr>
      </w:pPr>
    </w:p>
    <w:p w:rsidR="00841B2C" w:rsidRPr="00841B2C" w:rsidRDefault="00841B2C" w:rsidP="00841B2C">
      <w:pPr>
        <w:jc w:val="both"/>
        <w:rPr>
          <w:rStyle w:val="Textoennegrita"/>
          <w:rFonts w:ascii="Verdana" w:hAnsi="Verdana"/>
          <w:b w:val="0"/>
          <w:iCs/>
          <w:sz w:val="20"/>
          <w:szCs w:val="20"/>
        </w:rPr>
      </w:pPr>
      <w:r w:rsidRPr="00841B2C">
        <w:rPr>
          <w:rStyle w:val="Textoennegrita"/>
          <w:rFonts w:ascii="Verdana" w:hAnsi="Verdana"/>
          <w:b w:val="0"/>
          <w:iCs/>
          <w:sz w:val="20"/>
          <w:szCs w:val="20"/>
        </w:rPr>
        <w:lastRenderedPageBreak/>
        <w:t>A) Por adjudicación directa.</w:t>
      </w:r>
      <w:r w:rsidRPr="00841B2C">
        <w:rPr>
          <w:rStyle w:val="Textoennegrita"/>
          <w:rFonts w:ascii="Verdana" w:hAnsi="Verdana"/>
          <w:b w:val="0"/>
          <w:iCs/>
          <w:sz w:val="20"/>
          <w:szCs w:val="20"/>
        </w:rPr>
        <w:tab/>
      </w:r>
    </w:p>
    <w:p w:rsidR="00841B2C" w:rsidRPr="00841B2C" w:rsidRDefault="00841B2C" w:rsidP="00841B2C">
      <w:pPr>
        <w:jc w:val="both"/>
        <w:rPr>
          <w:rStyle w:val="Textoennegrita"/>
          <w:rFonts w:ascii="Verdana" w:hAnsi="Verdana"/>
          <w:b w:val="0"/>
          <w:iCs/>
          <w:sz w:val="20"/>
          <w:szCs w:val="20"/>
        </w:rPr>
      </w:pPr>
      <w:r w:rsidRPr="00841B2C">
        <w:rPr>
          <w:rStyle w:val="Textoennegrita"/>
          <w:rFonts w:ascii="Verdana" w:hAnsi="Verdana"/>
          <w:b w:val="0"/>
          <w:iCs/>
          <w:sz w:val="20"/>
          <w:szCs w:val="20"/>
        </w:rPr>
        <w:t>Hasta $539,900.00</w:t>
      </w:r>
    </w:p>
    <w:p w:rsidR="00841B2C" w:rsidRPr="00841B2C" w:rsidRDefault="00841B2C" w:rsidP="00841B2C">
      <w:pPr>
        <w:jc w:val="both"/>
        <w:rPr>
          <w:rStyle w:val="Textoennegrita"/>
          <w:rFonts w:ascii="Verdana" w:hAnsi="Verdana"/>
          <w:b w:val="0"/>
          <w:iCs/>
          <w:sz w:val="20"/>
          <w:szCs w:val="20"/>
        </w:rPr>
      </w:pPr>
    </w:p>
    <w:p w:rsidR="00841B2C" w:rsidRPr="00841B2C" w:rsidRDefault="00841B2C" w:rsidP="00841B2C">
      <w:pPr>
        <w:jc w:val="both"/>
        <w:rPr>
          <w:rStyle w:val="Textoennegrita"/>
          <w:rFonts w:ascii="Verdana" w:hAnsi="Verdana"/>
          <w:b w:val="0"/>
          <w:iCs/>
          <w:sz w:val="20"/>
          <w:szCs w:val="20"/>
        </w:rPr>
      </w:pPr>
      <w:r w:rsidRPr="00841B2C">
        <w:rPr>
          <w:rStyle w:val="Textoennegrita"/>
          <w:rFonts w:ascii="Verdana" w:hAnsi="Verdana"/>
          <w:b w:val="0"/>
          <w:iCs/>
          <w:sz w:val="20"/>
          <w:szCs w:val="20"/>
        </w:rPr>
        <w:t>B) Por invitación directa a cuando menos tres proveedores</w:t>
      </w:r>
      <w:r w:rsidRPr="00841B2C">
        <w:rPr>
          <w:rStyle w:val="Textoennegrita"/>
          <w:rFonts w:ascii="Verdana" w:hAnsi="Verdana"/>
          <w:b w:val="0"/>
          <w:iCs/>
          <w:sz w:val="20"/>
          <w:szCs w:val="20"/>
        </w:rPr>
        <w:tab/>
      </w:r>
    </w:p>
    <w:p w:rsidR="00841B2C" w:rsidRPr="00841B2C" w:rsidRDefault="00841B2C" w:rsidP="00841B2C">
      <w:pPr>
        <w:jc w:val="both"/>
        <w:rPr>
          <w:rStyle w:val="Textoennegrita"/>
          <w:rFonts w:ascii="Verdana" w:hAnsi="Verdana"/>
          <w:b w:val="0"/>
          <w:iCs/>
          <w:sz w:val="20"/>
          <w:szCs w:val="20"/>
        </w:rPr>
      </w:pPr>
      <w:proofErr w:type="gramStart"/>
      <w:r w:rsidRPr="00841B2C">
        <w:rPr>
          <w:rStyle w:val="Textoennegrita"/>
          <w:rFonts w:ascii="Verdana" w:hAnsi="Verdana"/>
          <w:b w:val="0"/>
          <w:iCs/>
          <w:sz w:val="20"/>
          <w:szCs w:val="20"/>
        </w:rPr>
        <w:t>de</w:t>
      </w:r>
      <w:proofErr w:type="gramEnd"/>
      <w:r w:rsidRPr="00841B2C">
        <w:rPr>
          <w:rStyle w:val="Textoennegrita"/>
          <w:rFonts w:ascii="Verdana" w:hAnsi="Verdana"/>
          <w:b w:val="0"/>
          <w:iCs/>
          <w:sz w:val="20"/>
          <w:szCs w:val="20"/>
        </w:rPr>
        <w:t xml:space="preserve"> $539,900.01 </w:t>
      </w:r>
    </w:p>
    <w:p w:rsidR="00841B2C" w:rsidRPr="00841B2C" w:rsidRDefault="00841B2C" w:rsidP="00841B2C">
      <w:pPr>
        <w:jc w:val="both"/>
        <w:rPr>
          <w:rStyle w:val="Textoennegrita"/>
          <w:rFonts w:ascii="Verdana" w:hAnsi="Verdana"/>
          <w:b w:val="0"/>
          <w:iCs/>
          <w:sz w:val="20"/>
          <w:szCs w:val="20"/>
        </w:rPr>
      </w:pPr>
      <w:proofErr w:type="gramStart"/>
      <w:r w:rsidRPr="00841B2C">
        <w:rPr>
          <w:rStyle w:val="Textoennegrita"/>
          <w:rFonts w:ascii="Verdana" w:hAnsi="Verdana"/>
          <w:b w:val="0"/>
          <w:iCs/>
          <w:sz w:val="20"/>
          <w:szCs w:val="20"/>
        </w:rPr>
        <w:t>hasta</w:t>
      </w:r>
      <w:proofErr w:type="gramEnd"/>
      <w:r w:rsidRPr="00841B2C">
        <w:rPr>
          <w:rStyle w:val="Textoennegrita"/>
          <w:rFonts w:ascii="Verdana" w:hAnsi="Verdana"/>
          <w:b w:val="0"/>
          <w:iCs/>
          <w:sz w:val="20"/>
          <w:szCs w:val="20"/>
        </w:rPr>
        <w:t xml:space="preserve"> $1´010,950.00</w:t>
      </w:r>
    </w:p>
    <w:p w:rsidR="00841B2C" w:rsidRPr="00841B2C" w:rsidRDefault="00841B2C" w:rsidP="00841B2C">
      <w:pPr>
        <w:jc w:val="both"/>
        <w:rPr>
          <w:rStyle w:val="Textoennegrita"/>
          <w:rFonts w:ascii="Verdana" w:hAnsi="Verdana"/>
          <w:b w:val="0"/>
          <w:iCs/>
          <w:sz w:val="20"/>
          <w:szCs w:val="20"/>
        </w:rPr>
      </w:pPr>
    </w:p>
    <w:p w:rsidR="00841B2C" w:rsidRPr="00841B2C" w:rsidRDefault="00841B2C" w:rsidP="00841B2C">
      <w:pPr>
        <w:jc w:val="both"/>
        <w:rPr>
          <w:rStyle w:val="Textoennegrita"/>
          <w:rFonts w:ascii="Verdana" w:hAnsi="Verdana"/>
          <w:b w:val="0"/>
          <w:iCs/>
          <w:sz w:val="20"/>
          <w:szCs w:val="20"/>
        </w:rPr>
      </w:pPr>
      <w:r w:rsidRPr="00841B2C">
        <w:rPr>
          <w:rStyle w:val="Textoennegrita"/>
          <w:rFonts w:ascii="Verdana" w:hAnsi="Verdana"/>
          <w:b w:val="0"/>
          <w:iCs/>
          <w:sz w:val="20"/>
          <w:szCs w:val="20"/>
        </w:rPr>
        <w:t>C) Por convocatoria pública</w:t>
      </w:r>
      <w:r w:rsidRPr="00841B2C">
        <w:rPr>
          <w:rStyle w:val="Textoennegrita"/>
          <w:rFonts w:ascii="Verdana" w:hAnsi="Verdana"/>
          <w:b w:val="0"/>
          <w:iCs/>
          <w:sz w:val="20"/>
          <w:szCs w:val="20"/>
        </w:rPr>
        <w:tab/>
      </w:r>
    </w:p>
    <w:p w:rsidR="00841B2C" w:rsidRPr="00841B2C" w:rsidRDefault="00841B2C" w:rsidP="00841B2C">
      <w:pPr>
        <w:jc w:val="both"/>
        <w:rPr>
          <w:rStyle w:val="Textoennegrita"/>
          <w:rFonts w:ascii="Verdana" w:hAnsi="Verdana"/>
          <w:b w:val="0"/>
          <w:iCs/>
          <w:sz w:val="20"/>
          <w:szCs w:val="20"/>
        </w:rPr>
      </w:pPr>
      <w:r>
        <w:rPr>
          <w:rStyle w:val="Textoennegrita"/>
          <w:rFonts w:ascii="Verdana" w:hAnsi="Verdana"/>
          <w:b w:val="0"/>
          <w:iCs/>
          <w:sz w:val="20"/>
          <w:szCs w:val="20"/>
        </w:rPr>
        <w:t>De</w:t>
      </w:r>
      <w:r w:rsidRPr="00841B2C">
        <w:rPr>
          <w:rStyle w:val="Textoennegrita"/>
          <w:rFonts w:ascii="Verdana" w:hAnsi="Verdana"/>
          <w:b w:val="0"/>
          <w:iCs/>
          <w:sz w:val="20"/>
          <w:szCs w:val="20"/>
        </w:rPr>
        <w:t xml:space="preserve"> $1´010,950.00 </w:t>
      </w:r>
    </w:p>
    <w:p w:rsidR="00841B2C" w:rsidRDefault="00841B2C" w:rsidP="00841B2C">
      <w:pPr>
        <w:jc w:val="both"/>
        <w:rPr>
          <w:rStyle w:val="Textoennegrita"/>
          <w:rFonts w:ascii="Verdana" w:hAnsi="Verdana"/>
          <w:b w:val="0"/>
          <w:iCs/>
          <w:sz w:val="20"/>
          <w:szCs w:val="20"/>
        </w:rPr>
      </w:pPr>
      <w:proofErr w:type="gramStart"/>
      <w:r w:rsidRPr="00841B2C">
        <w:rPr>
          <w:rStyle w:val="Textoennegrita"/>
          <w:rFonts w:ascii="Verdana" w:hAnsi="Verdana"/>
          <w:b w:val="0"/>
          <w:iCs/>
          <w:sz w:val="20"/>
          <w:szCs w:val="20"/>
        </w:rPr>
        <w:t>en</w:t>
      </w:r>
      <w:proofErr w:type="gramEnd"/>
      <w:r w:rsidRPr="00841B2C">
        <w:rPr>
          <w:rStyle w:val="Textoennegrita"/>
          <w:rFonts w:ascii="Verdana" w:hAnsi="Verdana"/>
          <w:b w:val="0"/>
          <w:iCs/>
          <w:sz w:val="20"/>
          <w:szCs w:val="20"/>
        </w:rPr>
        <w:t xml:space="preserve"> adelante</w:t>
      </w:r>
    </w:p>
    <w:p w:rsidR="00841B2C" w:rsidRDefault="00841B2C" w:rsidP="00841B2C">
      <w:pPr>
        <w:jc w:val="both"/>
        <w:rPr>
          <w:rStyle w:val="Textoennegrita"/>
          <w:rFonts w:ascii="Verdana" w:hAnsi="Verdana"/>
          <w:b w:val="0"/>
          <w:iCs/>
          <w:sz w:val="20"/>
          <w:szCs w:val="20"/>
        </w:rPr>
      </w:pPr>
    </w:p>
    <w:p w:rsidR="00841B2C" w:rsidRPr="00841B2C" w:rsidRDefault="00841B2C" w:rsidP="00841B2C">
      <w:pPr>
        <w:jc w:val="both"/>
        <w:rPr>
          <w:rStyle w:val="Textoennegrita"/>
          <w:rFonts w:ascii="Verdana" w:hAnsi="Verdana"/>
          <w:iCs/>
          <w:sz w:val="20"/>
          <w:szCs w:val="20"/>
        </w:rPr>
      </w:pPr>
      <w:r w:rsidRPr="00841B2C">
        <w:rPr>
          <w:rStyle w:val="Textoennegrita"/>
          <w:rFonts w:ascii="Verdana" w:hAnsi="Verdana"/>
          <w:iCs/>
          <w:sz w:val="20"/>
          <w:szCs w:val="20"/>
        </w:rPr>
        <w:t>XIX. Las listas de los beneficiarios de los programas sociales aplicados, así como la información sobre el diseño, montos, y ejecución de los programas de subsidio:</w:t>
      </w:r>
    </w:p>
    <w:p w:rsidR="00841B2C" w:rsidRPr="00841B2C" w:rsidRDefault="00841B2C" w:rsidP="00841B2C">
      <w:pPr>
        <w:jc w:val="both"/>
        <w:rPr>
          <w:rStyle w:val="Textoennegrita"/>
          <w:rFonts w:ascii="Verdana" w:hAnsi="Verdana"/>
          <w:b w:val="0"/>
          <w:iCs/>
          <w:sz w:val="20"/>
          <w:szCs w:val="20"/>
        </w:rPr>
      </w:pPr>
      <w:r w:rsidRPr="00841B2C">
        <w:rPr>
          <w:rStyle w:val="Textoennegrita"/>
          <w:rFonts w:ascii="Verdana" w:hAnsi="Verdana"/>
          <w:b w:val="0"/>
          <w:iCs/>
          <w:sz w:val="20"/>
          <w:szCs w:val="20"/>
        </w:rPr>
        <w:t xml:space="preserve">Este Tribunal no otorga apoyos de </w:t>
      </w:r>
      <w:proofErr w:type="spellStart"/>
      <w:r w:rsidRPr="00841B2C">
        <w:rPr>
          <w:rStyle w:val="Textoennegrita"/>
          <w:rFonts w:ascii="Verdana" w:hAnsi="Verdana"/>
          <w:b w:val="0"/>
          <w:iCs/>
          <w:sz w:val="20"/>
          <w:szCs w:val="20"/>
        </w:rPr>
        <w:t>ningun</w:t>
      </w:r>
      <w:proofErr w:type="spellEnd"/>
      <w:r w:rsidRPr="00841B2C">
        <w:rPr>
          <w:rStyle w:val="Textoennegrita"/>
          <w:rFonts w:ascii="Verdana" w:hAnsi="Verdana"/>
          <w:b w:val="0"/>
          <w:iCs/>
          <w:sz w:val="20"/>
          <w:szCs w:val="20"/>
        </w:rPr>
        <w:t xml:space="preserve"> tipo (No Aplica)</w:t>
      </w:r>
    </w:p>
    <w:p w:rsidR="00841B2C" w:rsidRPr="00841B2C" w:rsidRDefault="00841B2C" w:rsidP="00841B2C">
      <w:pPr>
        <w:jc w:val="both"/>
        <w:rPr>
          <w:rStyle w:val="Textoennegrita"/>
          <w:rFonts w:ascii="Verdana" w:hAnsi="Verdana"/>
          <w:b w:val="0"/>
          <w:iCs/>
          <w:sz w:val="20"/>
          <w:szCs w:val="20"/>
        </w:rPr>
      </w:pPr>
    </w:p>
    <w:p w:rsidR="00841B2C" w:rsidRDefault="009E5BA8" w:rsidP="00841B2C">
      <w:pPr>
        <w:jc w:val="both"/>
        <w:rPr>
          <w:rStyle w:val="Textoennegrita"/>
          <w:rFonts w:ascii="Verdana" w:hAnsi="Verdana"/>
          <w:iCs/>
          <w:sz w:val="20"/>
          <w:szCs w:val="20"/>
        </w:rPr>
      </w:pPr>
      <w:r w:rsidRPr="009E5BA8">
        <w:rPr>
          <w:rStyle w:val="Textoennegrita"/>
          <w:rFonts w:ascii="Verdana" w:hAnsi="Verdana"/>
          <w:iCs/>
          <w:sz w:val="20"/>
          <w:szCs w:val="20"/>
        </w:rPr>
        <w:t>XX. Padrón de proveedores y contratistas, salvo los datos clasificados como reservados o confidenciales:</w:t>
      </w:r>
    </w:p>
    <w:p w:rsidR="009E5BA8" w:rsidRPr="009E5BA8" w:rsidRDefault="009E5BA8" w:rsidP="00841B2C">
      <w:pPr>
        <w:jc w:val="both"/>
        <w:rPr>
          <w:rStyle w:val="Textoennegrita"/>
          <w:rFonts w:ascii="Verdana" w:hAnsi="Verdana"/>
          <w:iCs/>
          <w:sz w:val="20"/>
          <w:szCs w:val="20"/>
        </w:rPr>
      </w:pPr>
    </w:p>
    <w:p w:rsidR="00841B2C" w:rsidRPr="008E5971" w:rsidRDefault="00841B2C" w:rsidP="008E5971">
      <w:pPr>
        <w:jc w:val="both"/>
        <w:rPr>
          <w:rStyle w:val="Textoennegrita"/>
          <w:rFonts w:ascii="Verdana" w:hAnsi="Verdana"/>
          <w:i/>
          <w:iCs/>
          <w:sz w:val="20"/>
          <w:szCs w:val="20"/>
        </w:rPr>
      </w:pPr>
    </w:p>
    <w:p w:rsidR="00AA7D5C" w:rsidRPr="00AA1E85" w:rsidRDefault="00AA7D5C" w:rsidP="005124F2">
      <w:pPr>
        <w:jc w:val="both"/>
        <w:rPr>
          <w:rStyle w:val="Textoennegrita"/>
          <w:rFonts w:ascii="Verdana" w:hAnsi="Verdana"/>
          <w:sz w:val="20"/>
          <w:szCs w:val="20"/>
        </w:rPr>
      </w:pPr>
      <w:r w:rsidRPr="00AA1E85">
        <w:rPr>
          <w:rStyle w:val="Textoennegrita"/>
          <w:rFonts w:ascii="Verdana" w:hAnsi="Verdana"/>
          <w:sz w:val="20"/>
          <w:szCs w:val="20"/>
        </w:rPr>
        <w:t>XXI. Informe de los resultados de las giras de trabajo que se realicen fuera del territorio del Estado:</w:t>
      </w:r>
    </w:p>
    <w:p w:rsidR="00AA7D5C" w:rsidRPr="00AA1E85" w:rsidRDefault="003021A6" w:rsidP="005124F2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INFORME DE GIRAS 2015</w:t>
      </w:r>
    </w:p>
    <w:p w:rsidR="00AA7D5C" w:rsidRPr="00AA1E85" w:rsidRDefault="00AA7D5C" w:rsidP="005124F2">
      <w:pPr>
        <w:jc w:val="both"/>
        <w:rPr>
          <w:sz w:val="20"/>
          <w:szCs w:val="20"/>
        </w:rPr>
      </w:pPr>
    </w:p>
    <w:p w:rsidR="00AA7D5C" w:rsidRPr="00AA1E85" w:rsidRDefault="00AA7D5C" w:rsidP="005124F2">
      <w:pPr>
        <w:jc w:val="both"/>
        <w:rPr>
          <w:rStyle w:val="Textoennegrita"/>
          <w:rFonts w:ascii="Verdana" w:hAnsi="Verdana"/>
          <w:sz w:val="20"/>
          <w:szCs w:val="20"/>
        </w:rPr>
      </w:pPr>
      <w:r w:rsidRPr="00AA1E85">
        <w:rPr>
          <w:rStyle w:val="Textoennegrita"/>
          <w:rFonts w:ascii="Verdana" w:hAnsi="Verdana"/>
          <w:sz w:val="20"/>
          <w:szCs w:val="20"/>
        </w:rPr>
        <w:t>XXII. Las relaciones de las solicitudes de acceso a la información y las respuestas dadas:</w:t>
      </w:r>
    </w:p>
    <w:p w:rsidR="00AA7D5C" w:rsidRPr="00AA1E85" w:rsidRDefault="009462F6" w:rsidP="005124F2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AA1E85">
        <w:rPr>
          <w:rFonts w:ascii="Verdana" w:hAnsi="Verdana"/>
          <w:sz w:val="20"/>
          <w:szCs w:val="20"/>
        </w:rPr>
        <w:t>RELACIÓN</w:t>
      </w:r>
      <w:r w:rsidR="003021A6">
        <w:rPr>
          <w:rFonts w:ascii="Verdana" w:hAnsi="Verdana"/>
          <w:sz w:val="20"/>
          <w:szCs w:val="20"/>
        </w:rPr>
        <w:t xml:space="preserve"> 2015</w:t>
      </w:r>
    </w:p>
    <w:p w:rsidR="00E04970" w:rsidRDefault="00E04970">
      <w:pPr>
        <w:rPr>
          <w:rFonts w:ascii="Verdana" w:hAnsi="Verdana"/>
          <w:color w:val="1B7F48"/>
          <w:sz w:val="20"/>
          <w:szCs w:val="20"/>
        </w:rPr>
      </w:pPr>
      <w:r>
        <w:rPr>
          <w:rFonts w:ascii="Verdana" w:hAnsi="Verdana"/>
          <w:color w:val="1B7F48"/>
          <w:sz w:val="20"/>
          <w:szCs w:val="20"/>
        </w:rPr>
        <w:br w:type="page"/>
      </w:r>
    </w:p>
    <w:p w:rsidR="0045793B" w:rsidRPr="00AA1E85" w:rsidRDefault="0045793B" w:rsidP="005124F2">
      <w:pPr>
        <w:jc w:val="both"/>
        <w:rPr>
          <w:rFonts w:ascii="Verdana" w:hAnsi="Verdana"/>
          <w:color w:val="1B7F48"/>
          <w:sz w:val="20"/>
          <w:szCs w:val="20"/>
        </w:rPr>
      </w:pPr>
      <w:r w:rsidRPr="00AA1E85">
        <w:rPr>
          <w:rFonts w:ascii="Verdana" w:hAnsi="Verdana"/>
          <w:color w:val="1B7F48"/>
          <w:sz w:val="20"/>
          <w:szCs w:val="20"/>
        </w:rPr>
        <w:lastRenderedPageBreak/>
        <w:t>Artículo 17</w:t>
      </w:r>
    </w:p>
    <w:p w:rsidR="00AA1E85" w:rsidRPr="00AA1E85" w:rsidRDefault="00AA1E85" w:rsidP="00AA1E85">
      <w:pPr>
        <w:jc w:val="both"/>
        <w:rPr>
          <w:rFonts w:ascii="Verdana" w:hAnsi="Verdana"/>
          <w:b/>
          <w:sz w:val="20"/>
          <w:szCs w:val="20"/>
        </w:rPr>
      </w:pPr>
      <w:r w:rsidRPr="00AA1E85">
        <w:rPr>
          <w:rFonts w:ascii="Verdana" w:hAnsi="Verdana"/>
          <w:b/>
          <w:sz w:val="20"/>
          <w:szCs w:val="20"/>
        </w:rPr>
        <w:t>VI. La información desagregada sobre el presupuesto asignado, así como los informes sobre su ejecución:</w:t>
      </w:r>
    </w:p>
    <w:p w:rsidR="00AA1E85" w:rsidRPr="00AA1E85" w:rsidRDefault="00AA1E85" w:rsidP="00AA1E85">
      <w:pPr>
        <w:jc w:val="both"/>
        <w:rPr>
          <w:rFonts w:ascii="Verdana" w:hAnsi="Verdana"/>
          <w:sz w:val="20"/>
          <w:szCs w:val="20"/>
        </w:rPr>
      </w:pPr>
      <w:r w:rsidRPr="00AA1E85">
        <w:rPr>
          <w:rFonts w:ascii="Verdana" w:hAnsi="Verdana"/>
          <w:sz w:val="20"/>
          <w:szCs w:val="20"/>
        </w:rPr>
        <w:t>Los Estados Financieros y de Resultados del mes de Noviembre serán publicados a finales del mes de Diciembre una vez autorizado por la Comisión de Administración.</w:t>
      </w:r>
    </w:p>
    <w:p w:rsidR="00841B2C" w:rsidRDefault="00841B2C" w:rsidP="005124F2">
      <w:pPr>
        <w:spacing w:after="6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es-MX"/>
        </w:rPr>
      </w:pPr>
    </w:p>
    <w:p w:rsidR="0045793B" w:rsidRPr="00AA1E85" w:rsidRDefault="0045793B" w:rsidP="005124F2">
      <w:pPr>
        <w:spacing w:after="6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MX"/>
        </w:rPr>
      </w:pPr>
      <w:r w:rsidRPr="00AA1E85">
        <w:rPr>
          <w:rFonts w:ascii="Verdana" w:eastAsia="Times New Roman" w:hAnsi="Verdana" w:cs="Times New Roman"/>
          <w:b/>
          <w:bCs/>
          <w:sz w:val="20"/>
          <w:szCs w:val="20"/>
          <w:lang w:eastAsia="es-MX"/>
        </w:rPr>
        <w:t xml:space="preserve">VII. Los principales indicadores sobre la actividad jurisdiccional que deben incluir, por lo menos, asuntos recibidos, resueltos, desechados, el </w:t>
      </w:r>
      <w:r w:rsidR="005124F2" w:rsidRPr="00AA1E85">
        <w:rPr>
          <w:rFonts w:ascii="Verdana" w:eastAsia="Times New Roman" w:hAnsi="Verdana" w:cs="Times New Roman"/>
          <w:b/>
          <w:bCs/>
          <w:sz w:val="20"/>
          <w:szCs w:val="20"/>
          <w:lang w:eastAsia="es-MX"/>
        </w:rPr>
        <w:t>número</w:t>
      </w:r>
      <w:r w:rsidRPr="00AA1E85">
        <w:rPr>
          <w:rFonts w:ascii="Verdana" w:eastAsia="Times New Roman" w:hAnsi="Verdana" w:cs="Times New Roman"/>
          <w:b/>
          <w:bCs/>
          <w:sz w:val="20"/>
          <w:szCs w:val="20"/>
          <w:lang w:eastAsia="es-MX"/>
        </w:rPr>
        <w:t xml:space="preserve"> de sentencias dictadas, y en su caso, las que sean confirmadas, revocadas o modificadas por unidad jurisdiccional:</w:t>
      </w:r>
    </w:p>
    <w:p w:rsidR="0045793B" w:rsidRPr="00AA1E85" w:rsidRDefault="00AE0A5C" w:rsidP="005124F2">
      <w:pPr>
        <w:pStyle w:val="Prrafodelista"/>
        <w:numPr>
          <w:ilvl w:val="0"/>
          <w:numId w:val="4"/>
        </w:numPr>
        <w:spacing w:after="6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MX"/>
        </w:rPr>
      </w:pPr>
      <w:hyperlink r:id="rId35" w:tgtFrame="_blank" w:history="1">
        <w:r w:rsidR="0045793B" w:rsidRPr="00AA1E85">
          <w:rPr>
            <w:rFonts w:ascii="Verdana" w:eastAsia="Times New Roman" w:hAnsi="Verdana" w:cs="Times New Roman"/>
            <w:sz w:val="20"/>
            <w:szCs w:val="20"/>
            <w:lang w:eastAsia="es-MX"/>
          </w:rPr>
          <w:t>Actividad Jurisdiccional 201</w:t>
        </w:r>
      </w:hyperlink>
      <w:r w:rsidR="005124F2" w:rsidRPr="00AA1E85">
        <w:rPr>
          <w:rFonts w:ascii="Verdana" w:eastAsia="Times New Roman" w:hAnsi="Verdana" w:cs="Times New Roman"/>
          <w:sz w:val="20"/>
          <w:szCs w:val="20"/>
          <w:lang w:eastAsia="es-MX"/>
        </w:rPr>
        <w:t>5</w:t>
      </w:r>
    </w:p>
    <w:p w:rsidR="00B56898" w:rsidRPr="00AA1E85" w:rsidRDefault="00B56898" w:rsidP="005124F2">
      <w:pPr>
        <w:spacing w:after="6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MX"/>
        </w:rPr>
      </w:pPr>
    </w:p>
    <w:p w:rsidR="00841B2C" w:rsidRDefault="00841B2C" w:rsidP="005124F2">
      <w:pPr>
        <w:spacing w:after="6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es-MX"/>
        </w:rPr>
      </w:pPr>
    </w:p>
    <w:p w:rsidR="0045793B" w:rsidRPr="00AA1E85" w:rsidRDefault="0045793B" w:rsidP="005124F2">
      <w:pPr>
        <w:spacing w:after="6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MX"/>
        </w:rPr>
      </w:pPr>
      <w:r w:rsidRPr="00AA1E85">
        <w:rPr>
          <w:rFonts w:ascii="Verdana" w:eastAsia="Times New Roman" w:hAnsi="Verdana" w:cs="Times New Roman"/>
          <w:b/>
          <w:bCs/>
          <w:sz w:val="20"/>
          <w:szCs w:val="20"/>
          <w:lang w:eastAsia="es-MX"/>
        </w:rPr>
        <w:t xml:space="preserve">VIII. Los listados de los expedientes judiciales y administrativos concluidos, estando la totalidad de los mismos a disposición del </w:t>
      </w:r>
      <w:r w:rsidR="005124F2" w:rsidRPr="00AA1E85">
        <w:rPr>
          <w:rFonts w:ascii="Verdana" w:eastAsia="Times New Roman" w:hAnsi="Verdana" w:cs="Times New Roman"/>
          <w:b/>
          <w:bCs/>
          <w:sz w:val="20"/>
          <w:szCs w:val="20"/>
          <w:lang w:eastAsia="es-MX"/>
        </w:rPr>
        <w:t>público</w:t>
      </w:r>
      <w:r w:rsidRPr="00AA1E85">
        <w:rPr>
          <w:rFonts w:ascii="Verdana" w:eastAsia="Times New Roman" w:hAnsi="Verdana" w:cs="Times New Roman"/>
          <w:b/>
          <w:bCs/>
          <w:sz w:val="20"/>
          <w:szCs w:val="20"/>
          <w:lang w:eastAsia="es-MX"/>
        </w:rPr>
        <w:t xml:space="preserve"> en el archivo judicial, salvo la información confidencial o reservada, en los términos de la presente ley:</w:t>
      </w:r>
    </w:p>
    <w:p w:rsidR="0045793B" w:rsidRPr="00AA1E85" w:rsidRDefault="00AE0A5C" w:rsidP="005124F2">
      <w:pPr>
        <w:pStyle w:val="Prrafodelista"/>
        <w:numPr>
          <w:ilvl w:val="0"/>
          <w:numId w:val="5"/>
        </w:numPr>
        <w:spacing w:after="6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MX"/>
        </w:rPr>
      </w:pPr>
      <w:hyperlink r:id="rId36" w:tgtFrame="_blank" w:history="1">
        <w:r w:rsidR="0045793B" w:rsidRPr="00AA1E85">
          <w:rPr>
            <w:rFonts w:ascii="Verdana" w:eastAsia="Times New Roman" w:hAnsi="Verdana" w:cs="Times New Roman"/>
            <w:sz w:val="20"/>
            <w:szCs w:val="20"/>
            <w:lang w:eastAsia="es-MX"/>
          </w:rPr>
          <w:t>Listado Expedientes JDC 201</w:t>
        </w:r>
      </w:hyperlink>
      <w:r w:rsidR="005124F2" w:rsidRPr="00AA1E85">
        <w:rPr>
          <w:rFonts w:ascii="Verdana" w:eastAsia="Times New Roman" w:hAnsi="Verdana" w:cs="Times New Roman"/>
          <w:sz w:val="20"/>
          <w:szCs w:val="20"/>
          <w:lang w:eastAsia="es-MX"/>
        </w:rPr>
        <w:t>5</w:t>
      </w:r>
    </w:p>
    <w:p w:rsidR="0045793B" w:rsidRPr="00AA1E85" w:rsidRDefault="00AE0A5C" w:rsidP="005124F2">
      <w:pPr>
        <w:pStyle w:val="Prrafodelista"/>
        <w:numPr>
          <w:ilvl w:val="0"/>
          <w:numId w:val="6"/>
        </w:numPr>
        <w:spacing w:after="6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MX"/>
        </w:rPr>
      </w:pPr>
      <w:hyperlink r:id="rId37" w:tgtFrame="_blank" w:history="1">
        <w:r w:rsidR="0045793B" w:rsidRPr="00AA1E85">
          <w:rPr>
            <w:rFonts w:ascii="Verdana" w:eastAsia="Times New Roman" w:hAnsi="Verdana" w:cs="Times New Roman"/>
            <w:sz w:val="20"/>
            <w:szCs w:val="20"/>
            <w:lang w:eastAsia="es-MX"/>
          </w:rPr>
          <w:t>Listado Expedientes JE 201</w:t>
        </w:r>
      </w:hyperlink>
      <w:r w:rsidR="005124F2" w:rsidRPr="00AA1E85">
        <w:rPr>
          <w:rFonts w:ascii="Verdana" w:eastAsia="Times New Roman" w:hAnsi="Verdana" w:cs="Times New Roman"/>
          <w:sz w:val="20"/>
          <w:szCs w:val="20"/>
          <w:lang w:eastAsia="es-MX"/>
        </w:rPr>
        <w:t>5</w:t>
      </w:r>
    </w:p>
    <w:p w:rsidR="00841B2C" w:rsidRDefault="00841B2C" w:rsidP="005124F2">
      <w:pPr>
        <w:spacing w:after="6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es-MX"/>
        </w:rPr>
      </w:pPr>
    </w:p>
    <w:p w:rsidR="00B56898" w:rsidRPr="00AA1E85" w:rsidRDefault="00B56898" w:rsidP="005124F2">
      <w:pPr>
        <w:spacing w:after="6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MX"/>
        </w:rPr>
      </w:pPr>
      <w:r w:rsidRPr="00AA1E85">
        <w:rPr>
          <w:rFonts w:ascii="Verdana" w:eastAsia="Times New Roman" w:hAnsi="Verdana" w:cs="Times New Roman"/>
          <w:b/>
          <w:bCs/>
          <w:sz w:val="20"/>
          <w:szCs w:val="20"/>
          <w:lang w:eastAsia="es-MX"/>
        </w:rPr>
        <w:t>IX. El listado de las sanciones disciplinarias de los servidores sancionados:</w:t>
      </w:r>
    </w:p>
    <w:p w:rsidR="00B56898" w:rsidRPr="00AA1E85" w:rsidRDefault="00B56898" w:rsidP="005124F2">
      <w:pPr>
        <w:spacing w:after="6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MX"/>
        </w:rPr>
      </w:pPr>
      <w:r w:rsidRPr="00AA1E85">
        <w:rPr>
          <w:rFonts w:ascii="Verdana" w:eastAsia="Times New Roman" w:hAnsi="Verdana" w:cs="Times New Roman"/>
          <w:sz w:val="20"/>
          <w:szCs w:val="20"/>
          <w:lang w:eastAsia="es-MX"/>
        </w:rPr>
        <w:t xml:space="preserve">Al mes de </w:t>
      </w:r>
      <w:r w:rsidR="005124F2" w:rsidRPr="00AA1E85">
        <w:rPr>
          <w:rFonts w:ascii="Verdana" w:hAnsi="Verdana"/>
          <w:sz w:val="20"/>
          <w:szCs w:val="20"/>
        </w:rPr>
        <w:t xml:space="preserve">Noviembre de 2015 </w:t>
      </w:r>
      <w:r w:rsidRPr="00AA1E85">
        <w:rPr>
          <w:rFonts w:ascii="Verdana" w:eastAsia="Times New Roman" w:hAnsi="Verdana" w:cs="Times New Roman"/>
          <w:sz w:val="20"/>
          <w:szCs w:val="20"/>
          <w:lang w:eastAsia="es-MX"/>
        </w:rPr>
        <w:t>no se ha presentado ninguna sanción disciplinaria.</w:t>
      </w:r>
    </w:p>
    <w:p w:rsidR="00841B2C" w:rsidRDefault="00841B2C" w:rsidP="005124F2">
      <w:pPr>
        <w:spacing w:after="6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es-MX"/>
        </w:rPr>
      </w:pPr>
    </w:p>
    <w:p w:rsidR="00841B2C" w:rsidRDefault="004F3549" w:rsidP="005124F2">
      <w:pPr>
        <w:spacing w:after="6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es-MX"/>
        </w:rPr>
      </w:pPr>
      <w:r w:rsidRPr="00AA1E85">
        <w:rPr>
          <w:rFonts w:ascii="Verdana" w:eastAsia="Times New Roman" w:hAnsi="Verdana" w:cs="Times New Roman"/>
          <w:b/>
          <w:bCs/>
          <w:sz w:val="20"/>
          <w:szCs w:val="20"/>
          <w:lang w:eastAsia="es-MX"/>
        </w:rPr>
        <w:t xml:space="preserve">X. Las listas de acuerdos, las sentencias relevantes con los respectivos votos </w:t>
      </w:r>
    </w:p>
    <w:p w:rsidR="004F3549" w:rsidRPr="00AA1E85" w:rsidRDefault="004F3549" w:rsidP="005124F2">
      <w:pPr>
        <w:spacing w:after="6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MX"/>
        </w:rPr>
      </w:pPr>
      <w:proofErr w:type="gramStart"/>
      <w:r w:rsidRPr="00AA1E85">
        <w:rPr>
          <w:rFonts w:ascii="Verdana" w:eastAsia="Times New Roman" w:hAnsi="Verdana" w:cs="Times New Roman"/>
          <w:b/>
          <w:bCs/>
          <w:sz w:val="20"/>
          <w:szCs w:val="20"/>
          <w:lang w:eastAsia="es-MX"/>
        </w:rPr>
        <w:t>particulares</w:t>
      </w:r>
      <w:proofErr w:type="gramEnd"/>
      <w:r w:rsidRPr="00AA1E85">
        <w:rPr>
          <w:rFonts w:ascii="Verdana" w:eastAsia="Times New Roman" w:hAnsi="Verdana" w:cs="Times New Roman"/>
          <w:b/>
          <w:bCs/>
          <w:sz w:val="20"/>
          <w:szCs w:val="20"/>
          <w:lang w:eastAsia="es-MX"/>
        </w:rPr>
        <w:t xml:space="preserve"> si los hubiere y la jurisprudencia:</w:t>
      </w:r>
    </w:p>
    <w:p w:rsidR="004F3549" w:rsidRPr="00AA1E85" w:rsidRDefault="004F3549" w:rsidP="005124F2">
      <w:pPr>
        <w:spacing w:after="6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MX"/>
        </w:rPr>
      </w:pPr>
      <w:r w:rsidRPr="00AA1E85">
        <w:rPr>
          <w:rFonts w:ascii="Verdana" w:eastAsia="Times New Roman" w:hAnsi="Verdana" w:cs="Times New Roman"/>
          <w:b/>
          <w:bCs/>
          <w:sz w:val="20"/>
          <w:szCs w:val="20"/>
          <w:lang w:eastAsia="es-MX"/>
        </w:rPr>
        <w:t>Lista de Acuerdos:</w:t>
      </w:r>
      <w:r w:rsidRPr="00AA1E85">
        <w:rPr>
          <w:rFonts w:ascii="Verdana" w:eastAsia="Times New Roman" w:hAnsi="Verdana" w:cs="Times New Roman"/>
          <w:sz w:val="20"/>
          <w:szCs w:val="20"/>
          <w:lang w:eastAsia="es-MX"/>
        </w:rPr>
        <w:t> El Tribunal Electoral no publica lista de acuerdos. (No Aplica).</w:t>
      </w:r>
    </w:p>
    <w:p w:rsidR="004F3549" w:rsidRPr="00AA1E85" w:rsidRDefault="004F3549" w:rsidP="005124F2">
      <w:pPr>
        <w:spacing w:after="6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MX"/>
        </w:rPr>
      </w:pPr>
      <w:r w:rsidRPr="00AA1E85">
        <w:rPr>
          <w:rFonts w:ascii="Verdana" w:eastAsia="Times New Roman" w:hAnsi="Verdana" w:cs="Times New Roman"/>
          <w:b/>
          <w:bCs/>
          <w:sz w:val="20"/>
          <w:szCs w:val="20"/>
          <w:lang w:eastAsia="es-MX"/>
        </w:rPr>
        <w:t>Votos Particulares y Jurisprudencia:</w:t>
      </w:r>
      <w:r w:rsidRPr="00AA1E85">
        <w:rPr>
          <w:rFonts w:ascii="Verdana" w:eastAsia="Times New Roman" w:hAnsi="Verdana" w:cs="Times New Roman"/>
          <w:sz w:val="20"/>
          <w:szCs w:val="20"/>
          <w:lang w:eastAsia="es-MX"/>
        </w:rPr>
        <w:t xml:space="preserve"> Al mes de </w:t>
      </w:r>
      <w:r w:rsidR="005124F2" w:rsidRPr="00AA1E85">
        <w:rPr>
          <w:rFonts w:ascii="Verdana" w:hAnsi="Verdana"/>
          <w:sz w:val="20"/>
          <w:szCs w:val="20"/>
        </w:rPr>
        <w:t xml:space="preserve">Noviembre de 2015 </w:t>
      </w:r>
      <w:r w:rsidRPr="00AA1E85">
        <w:rPr>
          <w:rFonts w:ascii="Verdana" w:eastAsia="Times New Roman" w:hAnsi="Verdana" w:cs="Times New Roman"/>
          <w:sz w:val="20"/>
          <w:szCs w:val="20"/>
          <w:lang w:eastAsia="es-MX"/>
        </w:rPr>
        <w:t>no se han emitido.</w:t>
      </w:r>
    </w:p>
    <w:p w:rsidR="004F3549" w:rsidRPr="00AA1E85" w:rsidRDefault="004F3549" w:rsidP="005124F2">
      <w:pPr>
        <w:spacing w:after="6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MX"/>
        </w:rPr>
      </w:pPr>
    </w:p>
    <w:p w:rsidR="004F3549" w:rsidRPr="00AA1E85" w:rsidRDefault="004F3549" w:rsidP="005124F2">
      <w:pPr>
        <w:spacing w:after="6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MX"/>
        </w:rPr>
      </w:pPr>
      <w:r w:rsidRPr="00AA1E85">
        <w:rPr>
          <w:rFonts w:ascii="Verdana" w:eastAsia="Times New Roman" w:hAnsi="Verdana" w:cs="Times New Roman"/>
          <w:b/>
          <w:bCs/>
          <w:sz w:val="20"/>
          <w:szCs w:val="20"/>
          <w:lang w:eastAsia="es-MX"/>
        </w:rPr>
        <w:t>XII. El listado de las controversias constitucionales que se encuentren en trámite, así como las resoluciones de las mismas que hayan causado estado:</w:t>
      </w:r>
    </w:p>
    <w:p w:rsidR="004F3549" w:rsidRPr="00AA1E85" w:rsidRDefault="004F3549" w:rsidP="005124F2">
      <w:pPr>
        <w:spacing w:after="6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MX"/>
        </w:rPr>
      </w:pPr>
      <w:r w:rsidRPr="00AA1E85">
        <w:rPr>
          <w:rFonts w:ascii="Verdana" w:eastAsia="Times New Roman" w:hAnsi="Verdana" w:cs="Times New Roman"/>
          <w:sz w:val="20"/>
          <w:szCs w:val="20"/>
          <w:lang w:eastAsia="es-MX"/>
        </w:rPr>
        <w:t xml:space="preserve">Al mes de </w:t>
      </w:r>
      <w:r w:rsidR="005124F2" w:rsidRPr="00AA1E85">
        <w:rPr>
          <w:rFonts w:ascii="Verdana" w:hAnsi="Verdana"/>
          <w:sz w:val="20"/>
          <w:szCs w:val="20"/>
        </w:rPr>
        <w:t xml:space="preserve">Noviembre de 2015 </w:t>
      </w:r>
      <w:r w:rsidRPr="00AA1E85">
        <w:rPr>
          <w:rFonts w:ascii="Verdana" w:eastAsia="Times New Roman" w:hAnsi="Verdana" w:cs="Times New Roman"/>
          <w:sz w:val="20"/>
          <w:szCs w:val="20"/>
          <w:lang w:eastAsia="es-MX"/>
        </w:rPr>
        <w:t>no se ha presentado controversias constitucionales que se encuentren en trámite.</w:t>
      </w:r>
    </w:p>
    <w:p w:rsidR="004F3549" w:rsidRPr="00AA1E85" w:rsidRDefault="004F3549" w:rsidP="005124F2">
      <w:pPr>
        <w:spacing w:after="6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MX"/>
        </w:rPr>
      </w:pPr>
      <w:r w:rsidRPr="00AA1E85">
        <w:rPr>
          <w:rFonts w:ascii="Verdana" w:eastAsia="Times New Roman" w:hAnsi="Verdana" w:cs="Times New Roman"/>
          <w:b/>
          <w:bCs/>
          <w:sz w:val="20"/>
          <w:szCs w:val="20"/>
          <w:lang w:eastAsia="es-MX"/>
        </w:rPr>
        <w:t>XIII. Las convocatorias a concurso para ocupar cargos jurisdiccionales y los resultados de los mismos:</w:t>
      </w:r>
    </w:p>
    <w:p w:rsidR="004F3549" w:rsidRPr="00AA1E85" w:rsidRDefault="004F3549" w:rsidP="005124F2">
      <w:pPr>
        <w:spacing w:after="6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MX"/>
        </w:rPr>
      </w:pPr>
      <w:r w:rsidRPr="00AA1E85">
        <w:rPr>
          <w:rFonts w:ascii="Verdana" w:eastAsia="Times New Roman" w:hAnsi="Verdana" w:cs="Times New Roman"/>
          <w:sz w:val="20"/>
          <w:szCs w:val="20"/>
          <w:lang w:eastAsia="es-MX"/>
        </w:rPr>
        <w:t xml:space="preserve">Al mes de </w:t>
      </w:r>
      <w:r w:rsidR="005124F2" w:rsidRPr="00AA1E85">
        <w:rPr>
          <w:rFonts w:ascii="Verdana" w:hAnsi="Verdana"/>
          <w:sz w:val="20"/>
          <w:szCs w:val="20"/>
        </w:rPr>
        <w:t xml:space="preserve">Noviembre de 2015 </w:t>
      </w:r>
      <w:r w:rsidRPr="00AA1E85">
        <w:rPr>
          <w:rFonts w:ascii="Verdana" w:eastAsia="Times New Roman" w:hAnsi="Verdana" w:cs="Times New Roman"/>
          <w:sz w:val="20"/>
          <w:szCs w:val="20"/>
          <w:lang w:eastAsia="es-MX"/>
        </w:rPr>
        <w:t>no se ha presentado ninguna convocatoria para ocupar cargos jurisdiccionales.</w:t>
      </w:r>
    </w:p>
    <w:p w:rsidR="004F3549" w:rsidRPr="00AA1E85" w:rsidRDefault="004F3549" w:rsidP="005124F2">
      <w:pPr>
        <w:spacing w:after="6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MX"/>
        </w:rPr>
      </w:pPr>
    </w:p>
    <w:p w:rsidR="0045793B" w:rsidRPr="00AA1E85" w:rsidRDefault="0045793B" w:rsidP="005124F2">
      <w:pPr>
        <w:jc w:val="both"/>
        <w:rPr>
          <w:sz w:val="20"/>
          <w:szCs w:val="20"/>
        </w:rPr>
      </w:pPr>
    </w:p>
    <w:sectPr w:rsidR="0045793B" w:rsidRPr="00AA1E85" w:rsidSect="00AE0A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tedgo.gob.mx/img_pagina/interiores/consultas/estadisticas/flecha.png" style="width:6.75pt;height:6pt;visibility:visible;mso-wrap-style:square" o:bullet="t">
        <v:imagedata r:id="rId1" o:title="flecha"/>
      </v:shape>
    </w:pict>
  </w:numPicBullet>
  <w:abstractNum w:abstractNumId="0">
    <w:nsid w:val="041670EE"/>
    <w:multiLevelType w:val="hybridMultilevel"/>
    <w:tmpl w:val="48D20046"/>
    <w:lvl w:ilvl="0" w:tplc="F6F014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F6A1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7E2A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CE14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7E7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6896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0E4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8867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AC78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0E73EF"/>
    <w:multiLevelType w:val="hybridMultilevel"/>
    <w:tmpl w:val="D0F6EF96"/>
    <w:lvl w:ilvl="0" w:tplc="51DAB2E6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40804"/>
    <w:multiLevelType w:val="hybridMultilevel"/>
    <w:tmpl w:val="77764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69C"/>
    <w:multiLevelType w:val="hybridMultilevel"/>
    <w:tmpl w:val="FEE8A152"/>
    <w:lvl w:ilvl="0" w:tplc="47527D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0A43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B469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1AFB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C892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86A0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989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3A74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4ACC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F21B50"/>
    <w:multiLevelType w:val="hybridMultilevel"/>
    <w:tmpl w:val="E092E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6514A"/>
    <w:multiLevelType w:val="hybridMultilevel"/>
    <w:tmpl w:val="98CE9D96"/>
    <w:lvl w:ilvl="0" w:tplc="0D12B7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C00C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AA89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22A0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38A6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F8FE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149E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74D5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6690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49528EF"/>
    <w:multiLevelType w:val="hybridMultilevel"/>
    <w:tmpl w:val="02024884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7DF5D38"/>
    <w:multiLevelType w:val="hybridMultilevel"/>
    <w:tmpl w:val="F9DC2736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AF40B7E"/>
    <w:multiLevelType w:val="hybridMultilevel"/>
    <w:tmpl w:val="E356E8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829AF"/>
    <w:multiLevelType w:val="hybridMultilevel"/>
    <w:tmpl w:val="8D407C8C"/>
    <w:lvl w:ilvl="0" w:tplc="AD761D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1A3F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A0F8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2C2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7A2A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12CB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386D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FC2D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2614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8E7425D"/>
    <w:multiLevelType w:val="hybridMultilevel"/>
    <w:tmpl w:val="6FF0DE60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BDD51EB"/>
    <w:multiLevelType w:val="hybridMultilevel"/>
    <w:tmpl w:val="E5F4706C"/>
    <w:lvl w:ilvl="0" w:tplc="7BE464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A84F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E4D2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0E8E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705D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7AF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7A55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50DC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3215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E9E7621"/>
    <w:multiLevelType w:val="hybridMultilevel"/>
    <w:tmpl w:val="3DE60F92"/>
    <w:lvl w:ilvl="0" w:tplc="C9E4B6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4084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F29D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3E0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E2D2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7E86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607A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887E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785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22702FF"/>
    <w:multiLevelType w:val="hybridMultilevel"/>
    <w:tmpl w:val="36442AB4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2FA3A31"/>
    <w:multiLevelType w:val="hybridMultilevel"/>
    <w:tmpl w:val="789A4CBA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9ED5EB0"/>
    <w:multiLevelType w:val="multilevel"/>
    <w:tmpl w:val="87D4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F5731D"/>
    <w:multiLevelType w:val="hybridMultilevel"/>
    <w:tmpl w:val="3E70A328"/>
    <w:lvl w:ilvl="0" w:tplc="875E9EF8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5A764A"/>
    <w:multiLevelType w:val="hybridMultilevel"/>
    <w:tmpl w:val="AE4E91C0"/>
    <w:lvl w:ilvl="0" w:tplc="02F0FB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21E05"/>
    <w:multiLevelType w:val="multilevel"/>
    <w:tmpl w:val="A85A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CD739D"/>
    <w:multiLevelType w:val="hybridMultilevel"/>
    <w:tmpl w:val="D1089A86"/>
    <w:lvl w:ilvl="0" w:tplc="88B06F8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7F3C17"/>
    <w:multiLevelType w:val="hybridMultilevel"/>
    <w:tmpl w:val="1012C0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DB55C1"/>
    <w:multiLevelType w:val="hybridMultilevel"/>
    <w:tmpl w:val="0CFEC3A0"/>
    <w:lvl w:ilvl="0" w:tplc="54CCA4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485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B210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ADB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7EA0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B068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9E2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F44C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D68D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C133310"/>
    <w:multiLevelType w:val="hybridMultilevel"/>
    <w:tmpl w:val="3CFC1F94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C9D5A5E"/>
    <w:multiLevelType w:val="hybridMultilevel"/>
    <w:tmpl w:val="3858E79E"/>
    <w:lvl w:ilvl="0" w:tplc="445E5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4443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AB0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342C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182A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DCE6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767C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F437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0202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17"/>
  </w:num>
  <w:num w:numId="8">
    <w:abstractNumId w:val="23"/>
  </w:num>
  <w:num w:numId="9">
    <w:abstractNumId w:val="1"/>
  </w:num>
  <w:num w:numId="10">
    <w:abstractNumId w:val="19"/>
  </w:num>
  <w:num w:numId="11">
    <w:abstractNumId w:val="16"/>
  </w:num>
  <w:num w:numId="12">
    <w:abstractNumId w:val="20"/>
  </w:num>
  <w:num w:numId="13">
    <w:abstractNumId w:val="10"/>
  </w:num>
  <w:num w:numId="14">
    <w:abstractNumId w:val="2"/>
  </w:num>
  <w:num w:numId="15">
    <w:abstractNumId w:val="6"/>
  </w:num>
  <w:num w:numId="16">
    <w:abstractNumId w:val="7"/>
  </w:num>
  <w:num w:numId="17">
    <w:abstractNumId w:val="4"/>
  </w:num>
  <w:num w:numId="18">
    <w:abstractNumId w:val="14"/>
  </w:num>
  <w:num w:numId="19">
    <w:abstractNumId w:val="8"/>
  </w:num>
  <w:num w:numId="20">
    <w:abstractNumId w:val="13"/>
  </w:num>
  <w:num w:numId="21">
    <w:abstractNumId w:val="22"/>
  </w:num>
  <w:num w:numId="22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6CF9"/>
    <w:rsid w:val="000A266F"/>
    <w:rsid w:val="000D080A"/>
    <w:rsid w:val="00136CF9"/>
    <w:rsid w:val="003021A6"/>
    <w:rsid w:val="00412A8D"/>
    <w:rsid w:val="0045793B"/>
    <w:rsid w:val="004F3549"/>
    <w:rsid w:val="005124F2"/>
    <w:rsid w:val="005D20FE"/>
    <w:rsid w:val="005F1368"/>
    <w:rsid w:val="006276F3"/>
    <w:rsid w:val="00677134"/>
    <w:rsid w:val="006D784E"/>
    <w:rsid w:val="007C7144"/>
    <w:rsid w:val="00841B2C"/>
    <w:rsid w:val="0086025C"/>
    <w:rsid w:val="008E5971"/>
    <w:rsid w:val="00923BAA"/>
    <w:rsid w:val="00927BAA"/>
    <w:rsid w:val="009462F6"/>
    <w:rsid w:val="00993C67"/>
    <w:rsid w:val="00997C80"/>
    <w:rsid w:val="009E5BA8"/>
    <w:rsid w:val="00A4121F"/>
    <w:rsid w:val="00A5619E"/>
    <w:rsid w:val="00A80093"/>
    <w:rsid w:val="00A83E89"/>
    <w:rsid w:val="00AA1E85"/>
    <w:rsid w:val="00AA7D5C"/>
    <w:rsid w:val="00AC79E9"/>
    <w:rsid w:val="00AE0A5C"/>
    <w:rsid w:val="00B56898"/>
    <w:rsid w:val="00E04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A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36CF9"/>
    <w:rPr>
      <w:b/>
      <w:bCs/>
    </w:rPr>
  </w:style>
  <w:style w:type="character" w:customStyle="1" w:styleId="apple-converted-space">
    <w:name w:val="apple-converted-space"/>
    <w:basedOn w:val="Fuentedeprrafopredeter"/>
    <w:rsid w:val="00136CF9"/>
  </w:style>
  <w:style w:type="character" w:styleId="Hipervnculo">
    <w:name w:val="Hyperlink"/>
    <w:basedOn w:val="Fuentedeprrafopredeter"/>
    <w:uiPriority w:val="99"/>
    <w:unhideWhenUsed/>
    <w:rsid w:val="00136C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36CF9"/>
    <w:pPr>
      <w:ind w:left="720"/>
      <w:contextualSpacing/>
    </w:pPr>
  </w:style>
  <w:style w:type="table" w:styleId="Tablaconcuadrcula">
    <w:name w:val="Table Grid"/>
    <w:basedOn w:val="Tablanormal"/>
    <w:uiPriority w:val="39"/>
    <w:rsid w:val="007C7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C71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714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714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71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714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7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0821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3178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826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885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804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419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5552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626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978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16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6814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782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696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2103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914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677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6949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2123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278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459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6982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9374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guelhuizar@tedgo.gob.mx" TargetMode="External"/><Relationship Id="rId13" Type="http://schemas.openxmlformats.org/officeDocument/2006/relationships/hyperlink" Target="mailto:gabrielavalles@tedgo.gob.mx" TargetMode="External"/><Relationship Id="rId18" Type="http://schemas.openxmlformats.org/officeDocument/2006/relationships/hyperlink" Target="mailto:sistemas@tedgo.gob.mx" TargetMode="External"/><Relationship Id="rId26" Type="http://schemas.openxmlformats.org/officeDocument/2006/relationships/hyperlink" Target="mailto:carolinasolis@tedgo.gob.mx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robertoherrera@tedgo.gob.mx" TargetMode="External"/><Relationship Id="rId34" Type="http://schemas.openxmlformats.org/officeDocument/2006/relationships/image" Target="media/image2.png"/><Relationship Id="rId7" Type="http://schemas.openxmlformats.org/officeDocument/2006/relationships/hyperlink" Target="mailto:robertoherrera@tedgo.gob.mx" TargetMode="External"/><Relationship Id="rId12" Type="http://schemas.openxmlformats.org/officeDocument/2006/relationships/hyperlink" Target="mailto:carolinasolis@tedgo.gob.mx" TargetMode="External"/><Relationship Id="rId17" Type="http://schemas.openxmlformats.org/officeDocument/2006/relationships/hyperlink" Target="mailto:marthaamaro@tedgo.gob.mx" TargetMode="External"/><Relationship Id="rId25" Type="http://schemas.openxmlformats.org/officeDocument/2006/relationships/hyperlink" Target="mailto:karenflores@tedgo.gob.mx" TargetMode="External"/><Relationship Id="rId33" Type="http://schemas.openxmlformats.org/officeDocument/2006/relationships/hyperlink" Target="http://tedgo.gob.mx/Transparencia/art_13/art_13_XI/auditoria.pd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velmasalazar@tedgo.gob.mx" TargetMode="External"/><Relationship Id="rId20" Type="http://schemas.openxmlformats.org/officeDocument/2006/relationships/hyperlink" Target="mailto:hortensiaalvarado@tedgo.gob.mx" TargetMode="External"/><Relationship Id="rId29" Type="http://schemas.openxmlformats.org/officeDocument/2006/relationships/hyperlink" Target="mailto:nohemigurrola@tedgo.gob.mx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hortensiaalvarado@tedgo.gob.mx" TargetMode="External"/><Relationship Id="rId11" Type="http://schemas.openxmlformats.org/officeDocument/2006/relationships/hyperlink" Target="mailto:karenflores@tedgo.gob.mx" TargetMode="External"/><Relationship Id="rId24" Type="http://schemas.openxmlformats.org/officeDocument/2006/relationships/hyperlink" Target="mailto:yadiravargas@tedgo.gob.mx" TargetMode="External"/><Relationship Id="rId32" Type="http://schemas.openxmlformats.org/officeDocument/2006/relationships/hyperlink" Target="mailto:sistemas@tedgo.gob.mx" TargetMode="External"/><Relationship Id="rId37" Type="http://schemas.openxmlformats.org/officeDocument/2006/relationships/hyperlink" Target="http://tedgo.gob.mx/Transparencia/art_17/art_17_VIII/LISTADO%20EXPEDIENTES%20JE%202013.pdf" TargetMode="External"/><Relationship Id="rId5" Type="http://schemas.openxmlformats.org/officeDocument/2006/relationships/hyperlink" Target="mailto:raulmontoya@tedgo.gob.mx" TargetMode="External"/><Relationship Id="rId15" Type="http://schemas.openxmlformats.org/officeDocument/2006/relationships/hyperlink" Target="mailto:nohemigurrola@tedgo.gob.mx" TargetMode="External"/><Relationship Id="rId23" Type="http://schemas.openxmlformats.org/officeDocument/2006/relationships/hyperlink" Target="mailto:blancamaldonado@tedgo.gob.mx" TargetMode="External"/><Relationship Id="rId28" Type="http://schemas.openxmlformats.org/officeDocument/2006/relationships/hyperlink" Target="mailto:atanacioguereca@tedgo.gob.mx" TargetMode="External"/><Relationship Id="rId36" Type="http://schemas.openxmlformats.org/officeDocument/2006/relationships/hyperlink" Target="http://tedgo.gob.mx/Transparencia/art_17/art_17_VIII/LISTADO%20EXPEDIENTES%20JDC%202013.pdf" TargetMode="External"/><Relationship Id="rId10" Type="http://schemas.openxmlformats.org/officeDocument/2006/relationships/hyperlink" Target="mailto:yadiravargas@tedgo.gob.mx" TargetMode="External"/><Relationship Id="rId19" Type="http://schemas.openxmlformats.org/officeDocument/2006/relationships/hyperlink" Target="mailto:raulmontoya@tedgo.gob.mx" TargetMode="External"/><Relationship Id="rId31" Type="http://schemas.openxmlformats.org/officeDocument/2006/relationships/hyperlink" Target="mailto:marthaamaro@tedgo.gob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lancamaldonado@tedgo.gob.mx" TargetMode="External"/><Relationship Id="rId14" Type="http://schemas.openxmlformats.org/officeDocument/2006/relationships/hyperlink" Target="mailto:atanacioguereca@tedgo.gob.mx" TargetMode="External"/><Relationship Id="rId22" Type="http://schemas.openxmlformats.org/officeDocument/2006/relationships/hyperlink" Target="mailto:miguelhuizar@tedgo.gob.mx" TargetMode="External"/><Relationship Id="rId27" Type="http://schemas.openxmlformats.org/officeDocument/2006/relationships/hyperlink" Target="mailto:gabrielavalles@tedgo.gob.mx" TargetMode="External"/><Relationship Id="rId30" Type="http://schemas.openxmlformats.org/officeDocument/2006/relationships/hyperlink" Target="mailto:velmasalazar@tedgo.gob.mx" TargetMode="External"/><Relationship Id="rId35" Type="http://schemas.openxmlformats.org/officeDocument/2006/relationships/hyperlink" Target="http://tedgo.gob.mx/Transparencia/art_17/art_17_VII/Actividad%20Jurisdiccional%202013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10</Pages>
  <Words>2856</Words>
  <Characters>15713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dc:description/>
  <cp:lastModifiedBy>Larry</cp:lastModifiedBy>
  <cp:revision>13</cp:revision>
  <dcterms:created xsi:type="dcterms:W3CDTF">2015-12-08T16:57:00Z</dcterms:created>
  <dcterms:modified xsi:type="dcterms:W3CDTF">2015-12-09T23:01:00Z</dcterms:modified>
</cp:coreProperties>
</file>